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39" w:rsidRPr="00452799" w:rsidRDefault="00A25B39" w:rsidP="00452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B3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A25B3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>Заведующий МБДОУ №233 «</w:t>
      </w:r>
      <w:proofErr w:type="gramStart"/>
      <w:r w:rsidRPr="00452799">
        <w:rPr>
          <w:rFonts w:ascii="Times New Roman" w:eastAsia="Calibri" w:hAnsi="Times New Roman" w:cs="Times New Roman"/>
          <w:sz w:val="24"/>
          <w:szCs w:val="24"/>
        </w:rPr>
        <w:t>Березка »</w:t>
      </w:r>
      <w:proofErr w:type="gramEnd"/>
    </w:p>
    <w:p w:rsidR="00A25B3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>______________________О.А. Ермохина</w:t>
      </w:r>
    </w:p>
    <w:p w:rsidR="000E4E4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E4E49" w:rsidRPr="00452799">
        <w:rPr>
          <w:rFonts w:ascii="Times New Roman" w:eastAsia="Calibri" w:hAnsi="Times New Roman" w:cs="Times New Roman"/>
          <w:sz w:val="24"/>
          <w:szCs w:val="24"/>
        </w:rPr>
        <w:t xml:space="preserve">Принято на </w:t>
      </w:r>
      <w:r w:rsidR="00624DBA" w:rsidRPr="00452799">
        <w:rPr>
          <w:rFonts w:ascii="Times New Roman" w:eastAsia="Calibri" w:hAnsi="Times New Roman" w:cs="Times New Roman"/>
          <w:sz w:val="24"/>
          <w:szCs w:val="24"/>
        </w:rPr>
        <w:t>Общем собрании работников</w:t>
      </w:r>
    </w:p>
    <w:p w:rsidR="00A25B3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66285" w:rsidRPr="00452799">
        <w:rPr>
          <w:rFonts w:ascii="Times New Roman" w:eastAsia="Calibri" w:hAnsi="Times New Roman" w:cs="Times New Roman"/>
          <w:sz w:val="24"/>
          <w:szCs w:val="24"/>
        </w:rPr>
        <w:t>Протокол № 3 от 16</w:t>
      </w:r>
      <w:r w:rsidR="00624DBA" w:rsidRPr="00452799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BE174C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="000E4E49" w:rsidRPr="0045279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0E4E49" w:rsidRPr="0045279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0E4E49" w:rsidRPr="00452799" w:rsidRDefault="000E4E49" w:rsidP="0045279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B39" w:rsidRPr="00452799" w:rsidRDefault="00A25B39" w:rsidP="0045279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B39" w:rsidRPr="00452799" w:rsidRDefault="000E4E49" w:rsidP="0045279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Отчёт по </w:t>
      </w:r>
      <w:proofErr w:type="spellStart"/>
      <w:r w:rsidRPr="00452799">
        <w:rPr>
          <w:rFonts w:ascii="Times New Roman" w:eastAsia="Calibri" w:hAnsi="Times New Roman" w:cs="Times New Roman"/>
          <w:b/>
          <w:sz w:val="24"/>
          <w:szCs w:val="24"/>
        </w:rPr>
        <w:t>самообследованию</w:t>
      </w:r>
      <w:proofErr w:type="spellEnd"/>
      <w:r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E4E49" w:rsidRPr="00452799" w:rsidRDefault="000E4E49" w:rsidP="0045279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0E4E49" w:rsidRPr="00452799" w:rsidRDefault="000E4E49" w:rsidP="0045279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№ 233 «Березка» (МБДОУ № 233 «Березка») города Ульяновска</w:t>
      </w:r>
    </w:p>
    <w:p w:rsidR="000E4E49" w:rsidRPr="00452799" w:rsidRDefault="005D0CA1" w:rsidP="0045279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итогам 2023</w:t>
      </w:r>
      <w:bookmarkStart w:id="0" w:name="_GoBack"/>
      <w:bookmarkEnd w:id="0"/>
      <w:r w:rsidR="000E4E49"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23E0A" w:rsidRPr="00452799" w:rsidRDefault="00623E0A" w:rsidP="00452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F6C" w:rsidRPr="00452799" w:rsidRDefault="005D0CA1" w:rsidP="00452799">
      <w:pPr>
        <w:numPr>
          <w:ilvl w:val="0"/>
          <w:numId w:val="2"/>
        </w:num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6" w:anchor="_Toc484128459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Аналитическая часть</w:t>
        </w:r>
      </w:hyperlink>
    </w:p>
    <w:p w:rsidR="005B4F6C" w:rsidRPr="00452799" w:rsidRDefault="005B4F6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1.1.</w:t>
      </w:r>
      <w:hyperlink r:id="rId7" w:anchor="_Toc484128460" w:history="1">
        <w:r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Организация образовательной деятельности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8" w:anchor="_Toc484128465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1.2.Система управления ДОУ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9" w:anchor="_Toc484128467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1.3. Оценка содержания и организации образовательного процесса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ind w:left="48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0" w:anchor="_Toc484128468" w:history="1">
        <w:r w:rsidR="005B4F6C" w:rsidRPr="00452799">
          <w:rPr>
            <w:rFonts w:ascii="Times New Roman" w:eastAsia="Calibri" w:hAnsi="Times New Roman" w:cs="Times New Roman"/>
            <w:iCs/>
            <w:noProof/>
            <w:color w:val="000000" w:themeColor="text1"/>
            <w:sz w:val="24"/>
            <w:szCs w:val="24"/>
            <w:u w:val="single"/>
            <w:lang w:eastAsia="ru-RU"/>
          </w:rPr>
          <w:t>1.3.1. Анализ ООП ДОУ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ind w:left="48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1" w:anchor="_Toc484128469" w:history="1">
        <w:r w:rsidR="005B4F6C" w:rsidRPr="00452799">
          <w:rPr>
            <w:rFonts w:ascii="Times New Roman" w:eastAsia="Calibri" w:hAnsi="Times New Roman" w:cs="Times New Roman"/>
            <w:iCs/>
            <w:noProof/>
            <w:color w:val="000000" w:themeColor="text1"/>
            <w:sz w:val="24"/>
            <w:szCs w:val="24"/>
            <w:u w:val="single"/>
            <w:lang w:eastAsia="ru-RU"/>
          </w:rPr>
          <w:t>1.3.2. Оценка содержания образования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ind w:left="48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2" w:anchor="_Toc484128470" w:history="1">
        <w:r w:rsidR="005B4F6C" w:rsidRPr="00452799">
          <w:rPr>
            <w:rFonts w:ascii="Times New Roman" w:eastAsia="Calibri" w:hAnsi="Times New Roman" w:cs="Times New Roman"/>
            <w:iCs/>
            <w:noProof/>
            <w:color w:val="000000" w:themeColor="text1"/>
            <w:sz w:val="24"/>
            <w:szCs w:val="24"/>
            <w:u w:val="single"/>
            <w:lang w:eastAsia="ru-RU"/>
          </w:rPr>
          <w:t>1.3.3. Оценка качества подготовки воспитанников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3" w:anchor="_Toc484128471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1.4. Оценка кадрового обеспечения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4" w:anchor="_Toc484128472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1.5. Оценка развивающей предметно-пространственной среды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hyperlink r:id="rId15" w:anchor="_Toc484128473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1.6. Оценка учебно-методического обеспечения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6" w:anchor="_Toc484128475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1.7. Оценка работы с родителями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7" w:anchor="_Toc484128476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1.8. Результативность деятельности ДОУ за отчетный период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8" w:anchor="_Toc484128477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1.11. Функционирование внутренней системы оценки качества</w:t>
        </w:r>
      </w:hyperlink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9" w:anchor="_Toc484128481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II.  Результаты анализа показателей деятельности</w:t>
        </w:r>
      </w:hyperlink>
    </w:p>
    <w:p w:rsidR="005B4F6C" w:rsidRPr="00452799" w:rsidRDefault="005B4F6C" w:rsidP="0045279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u w:val="single"/>
        </w:rPr>
        <w:t>III. Выводы и перспективы  .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I.  Аналитическая часть 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Настоящий отчет сформирован на основе результатов </w:t>
      </w:r>
      <w:proofErr w:type="spellStart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  детского сада № 233 «</w:t>
      </w:r>
      <w:r w:rsidR="0000132F"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Березка»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075D7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B4F6C" w:rsidRPr="00452799" w:rsidRDefault="005B4F6C" w:rsidP="00452799">
      <w:pPr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Нормативная база проведения </w:t>
      </w:r>
      <w:proofErr w:type="spellStart"/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и написания отчета:</w:t>
      </w:r>
    </w:p>
    <w:p w:rsidR="005B4F6C" w:rsidRPr="00452799" w:rsidRDefault="005B4F6C" w:rsidP="00452799">
      <w:pPr>
        <w:numPr>
          <w:ilvl w:val="0"/>
          <w:numId w:val="4"/>
        </w:numPr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Федеральный закон от 29 декабря 2012 г. N 273-ФЗ «Об образовании в Российской Федерации» ст. 29, ч. 2, п.3; </w:t>
      </w:r>
    </w:p>
    <w:p w:rsidR="005B4F6C" w:rsidRPr="00452799" w:rsidRDefault="005B4F6C" w:rsidP="004527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Министерство образования и науки Российской Федерации от 14 декабря 2017 г.  № 1218 «О внесении изменений в Порядок проведения </w:t>
      </w:r>
      <w:proofErr w:type="spellStart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</w:t>
      </w:r>
    </w:p>
    <w:p w:rsidR="005B4F6C" w:rsidRPr="00452799" w:rsidRDefault="005B4F6C" w:rsidP="00452799">
      <w:pPr>
        <w:numPr>
          <w:ilvl w:val="0"/>
          <w:numId w:val="4"/>
        </w:numPr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образовательной организации; </w:t>
      </w:r>
    </w:p>
    <w:p w:rsidR="005B4F6C" w:rsidRPr="00452799" w:rsidRDefault="005B4F6C" w:rsidP="00452799">
      <w:pPr>
        <w:numPr>
          <w:ilvl w:val="0"/>
          <w:numId w:val="4"/>
        </w:numPr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10.07.2013 № 582 «Об утверждении Правил размещения на официальном сайте образовательной организации в информационно-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телекоммуникационной сети «Интернет» и обновления информации об образовательной организации»</w:t>
      </w:r>
    </w:p>
    <w:p w:rsidR="005B4F6C" w:rsidRPr="00452799" w:rsidRDefault="005B4F6C" w:rsidP="00452799">
      <w:pPr>
        <w:spacing w:after="0" w:line="25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after="0" w:line="25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Цель </w:t>
      </w:r>
      <w:proofErr w:type="spellStart"/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и отчета: 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обеспечение доступности и открытости информации о состоянии развития дошкольной организации </w:t>
      </w:r>
    </w:p>
    <w:p w:rsidR="00917ED6" w:rsidRPr="00452799" w:rsidRDefault="00917ED6" w:rsidP="00452799">
      <w:pPr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after="0" w:line="25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Организация образовательной деятельности</w:t>
      </w:r>
    </w:p>
    <w:p w:rsidR="005B4F6C" w:rsidRPr="00452799" w:rsidRDefault="005B4F6C" w:rsidP="00452799">
      <w:pPr>
        <w:keepNext/>
        <w:widowControl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1.1.1 Общая характеристика </w:t>
      </w:r>
      <w:r w:rsidR="00A075D7"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МБ</w:t>
      </w: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ДОУ</w:t>
      </w:r>
      <w:r w:rsidR="00A075D7"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№ 233 «Березка»</w:t>
      </w: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: </w:t>
      </w:r>
    </w:p>
    <w:tbl>
      <w:tblPr>
        <w:tblpPr w:leftFromText="180" w:rightFromText="180" w:bottomFromText="200" w:vertAnchor="text"/>
        <w:tblW w:w="10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7771"/>
      </w:tblGrid>
      <w:tr w:rsidR="00603196" w:rsidRPr="00452799" w:rsidTr="00A25B39">
        <w:trPr>
          <w:trHeight w:val="132"/>
        </w:trPr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ДОУ</w:t>
            </w:r>
          </w:p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детский сад № 233 «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Березка» (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сокращенно - МБДОУ № 233)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 детского сада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- дошкольное образовательное учреждение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бюджетное дошкольное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образовательное</w:t>
            </w:r>
          </w:p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Устав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ind w:right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 на право ведения образовательной деятельности: серия 73Л01, № 0000834, от 11.11. 2014г., регистрационный № 2294, выдана Министерством образования и науки Ульяновской области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Местонахождение, телефон,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факс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r w:rsidR="002F1AA3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233 «Березка»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</w:p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432054 г. Ульяновск, ул. Отрадная, д.56. 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Фактический адрес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432054 г. Ульяновск, ул. Отрадная, д.56. </w:t>
            </w:r>
          </w:p>
          <w:p w:rsidR="005B4F6C" w:rsidRPr="00452799" w:rsidRDefault="0020004C" w:rsidP="0045279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(8422)58-96-4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4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(8422)58-96-45 -факс</w:t>
            </w:r>
          </w:p>
        </w:tc>
      </w:tr>
      <w:tr w:rsidR="00603196" w:rsidRPr="0000132F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Электронный адрес</w:t>
            </w:r>
          </w:p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Официальный сайт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00132F" w:rsidRDefault="0000132F" w:rsidP="0045279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u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l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dou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233</w:t>
            </w:r>
            <w:proofErr w:type="gramEnd"/>
            <w:r w:rsidR="005B4F6C"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@ 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mail</w:t>
            </w:r>
            <w:r w:rsidR="005B4F6C"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..</w:t>
            </w:r>
            <w:proofErr w:type="spellStart"/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5B4F6C" w:rsidRPr="0000132F" w:rsidRDefault="00366285" w:rsidP="0045279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ar-SA"/>
              </w:rPr>
              <w:t>https</w:t>
            </w:r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://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ar-SA"/>
              </w:rPr>
              <w:t>dou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233.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ar-SA"/>
              </w:rPr>
              <w:t>nubex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/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Ермохина Ольга Александровна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uppressAutoHyphens/>
              <w:spacing w:line="256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Здание построено по типовому проекту,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двухэтажное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панельное. В детском саду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функционирует 7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групп. По состоянию на 30.03.20</w:t>
            </w:r>
            <w:r w:rsidR="00A075D7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 списочный состав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253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детей.  Детский сад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удалён от оживленных транспортных магистралей. 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Управление образования администрации города Ульяновска</w:t>
            </w:r>
          </w:p>
          <w:p w:rsidR="005B4F6C" w:rsidRPr="00452799" w:rsidRDefault="005B4F6C" w:rsidP="00452799">
            <w:pPr>
              <w:tabs>
                <w:tab w:val="left" w:pos="1148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Местонахождение Учредителя: 432000, г. Ульяновск,</w:t>
            </w:r>
          </w:p>
          <w:p w:rsidR="005B4F6C" w:rsidRPr="00452799" w:rsidRDefault="005B4F6C" w:rsidP="00452799">
            <w:pPr>
              <w:tabs>
                <w:tab w:val="left" w:pos="1148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ул. Спасская, д.14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00132F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 работы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5-дневная рабочая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неделя,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кроме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субботы, воскресения и нерабочих праздничных дней, с 12 часовым пребыванием детей.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F6C" w:rsidRPr="00452799" w:rsidRDefault="005B4F6C" w:rsidP="004527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Время работы: 07.00- 19.00 час; 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00132F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 приема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</w:t>
            </w:r>
          </w:p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в детский сад осуществляется в соответствии с законодательством Российской Федерации.</w:t>
            </w:r>
          </w:p>
          <w:p w:rsidR="005B4F6C" w:rsidRPr="00452799" w:rsidRDefault="002F1AA3" w:rsidP="00452799">
            <w:pPr>
              <w:tabs>
                <w:tab w:val="left" w:pos="540"/>
              </w:tabs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№ 233 «Березка» </w:t>
            </w:r>
            <w:r w:rsidR="00A075D7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посещают дети в возрасте от 3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-х до 7-и лет.  Всего 7 групп: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групп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общеразвивающей направленности:</w:t>
            </w:r>
          </w:p>
          <w:p w:rsidR="005B4F6C" w:rsidRPr="00452799" w:rsidRDefault="00366285" w:rsidP="00452799">
            <w:pPr>
              <w:tabs>
                <w:tab w:val="left" w:pos="540"/>
              </w:tabs>
              <w:spacing w:after="0" w:line="240" w:lineRule="auto"/>
              <w:ind w:right="-79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– группа раннего возраста - 38</w:t>
            </w:r>
          </w:p>
          <w:p w:rsidR="00A90D81" w:rsidRPr="00452799" w:rsidRDefault="00366285" w:rsidP="00452799">
            <w:pPr>
              <w:tabs>
                <w:tab w:val="left" w:pos="540"/>
              </w:tabs>
              <w:spacing w:after="0" w:line="240" w:lineRule="auto"/>
              <w:ind w:right="-79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– младшая группа – 40</w:t>
            </w:r>
          </w:p>
          <w:p w:rsidR="005B4F6C" w:rsidRPr="00452799" w:rsidRDefault="00A90D81" w:rsidP="00452799">
            <w:pPr>
              <w:tabs>
                <w:tab w:val="left" w:pos="540"/>
              </w:tabs>
              <w:spacing w:after="0" w:line="240" w:lineRule="auto"/>
              <w:ind w:right="-79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– средняя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 – 38</w:t>
            </w:r>
          </w:p>
          <w:p w:rsidR="005B4F6C" w:rsidRPr="00452799" w:rsidRDefault="00E02634" w:rsidP="00452799">
            <w:pPr>
              <w:tabs>
                <w:tab w:val="left" w:pos="540"/>
              </w:tabs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средняя группа - 35</w:t>
            </w:r>
          </w:p>
          <w:p w:rsidR="005B4F6C" w:rsidRPr="00452799" w:rsidRDefault="00A90D81" w:rsidP="00452799">
            <w:pPr>
              <w:tabs>
                <w:tab w:val="left" w:pos="540"/>
              </w:tabs>
              <w:spacing w:after="0" w:line="240" w:lineRule="auto"/>
              <w:ind w:right="-79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5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старшая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 -40</w:t>
            </w:r>
          </w:p>
          <w:p w:rsidR="005B4F6C" w:rsidRPr="00452799" w:rsidRDefault="00E02634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подготовительная группа - 32</w:t>
            </w:r>
          </w:p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– подготовительная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– 31</w:t>
            </w:r>
          </w:p>
        </w:tc>
      </w:tr>
    </w:tbl>
    <w:p w:rsidR="00245CB7" w:rsidRPr="00452799" w:rsidRDefault="005B4F6C" w:rsidP="00452799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p w:rsidR="00A25B39" w:rsidRPr="00452799" w:rsidRDefault="00A25B39" w:rsidP="00452799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917ED6" w:rsidRPr="00452799" w:rsidRDefault="005B4F6C" w:rsidP="00452799">
      <w:pPr>
        <w:spacing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Требования к зданию </w:t>
      </w:r>
      <w:r w:rsidR="002F1AA3"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17ED6"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Форма владения зданиями и помещениями, реквизиты соответствующих документов:</w:t>
      </w:r>
      <w:r w:rsidR="00917ED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оперативное управление.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 здания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 1284,06 кв. м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Территория образовательного учреждения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Общая площадь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5775,00 кв. м.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учреждения расположено 7 групповых площадок, установлены 7 веранд. Металлические конструкции, спортивное и игровое оборудование отремонтированы и покрашены, находятся в удовлетворительном состоянии; малые архитектурные формы соответствуют нормам по охране труда и техники безопасности.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всему периметру территории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установлено ограждение, которое находится в удовлетворительном состоянии, имеется входная калитка, входные ворота, на калитке и воротах уст</w:t>
      </w:r>
      <w:r w:rsidR="008C5A7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ановлены запирающие устройства, ус</w:t>
      </w:r>
      <w:r w:rsidR="003651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8C5A7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ановлена СКУД (система контроля управления доступом).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ведется видеонаблюдение.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</w:t>
      </w:r>
    </w:p>
    <w:p w:rsidR="005B4F6C" w:rsidRPr="00452799" w:rsidRDefault="005B4F6C" w:rsidP="0045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7"/>
        <w:gridCol w:w="1472"/>
        <w:gridCol w:w="2277"/>
      </w:tblGrid>
      <w:tr w:rsidR="00603196" w:rsidRPr="00452799" w:rsidTr="005B4F6C">
        <w:tc>
          <w:tcPr>
            <w:tcW w:w="3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акта</w:t>
            </w:r>
          </w:p>
        </w:tc>
      </w:tr>
      <w:tr w:rsidR="00603196" w:rsidRPr="00452799" w:rsidTr="005B4F6C">
        <w:tc>
          <w:tcPr>
            <w:tcW w:w="3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правил пожарной безопасности (Акт 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соблюдении требований пожарной безопасности на объекте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13</w:t>
            </w:r>
          </w:p>
        </w:tc>
      </w:tr>
      <w:tr w:rsidR="00603196" w:rsidRPr="00452799" w:rsidTr="005B4F6C">
        <w:tc>
          <w:tcPr>
            <w:tcW w:w="3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требованиям Роспотребнадзора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Ульяновской области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C16D9D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C16D9D">
            <w:pPr>
              <w:spacing w:after="0" w:line="25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C16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73.ОЦ.09.000.М.001 104.09.24</w:t>
            </w:r>
          </w:p>
        </w:tc>
      </w:tr>
    </w:tbl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санитарным и гигиеническим нормам; обеспечение охраны здоровья воспитанников и работников установлены на основании заключений надзорных органов, акта оценки готовности учреждения к учебному году.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Материально-техническая база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 Предметно-пространственное окружение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эстетически продумано и оформлено. В каждой возрастной группе имеется игровая, спальня, раздевалка, туалетная комната, моечная.  В каждой возрастной группе создана своя предметно-развивающая среда, созвучная Основной общеобразовательной программе дошкольного образования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4F6C" w:rsidRPr="00452799" w:rsidRDefault="005B4F6C" w:rsidP="00452799">
      <w:pPr>
        <w:spacing w:after="12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оборудованы специальные помещения для организации образовательного процесса: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6320"/>
        <w:gridCol w:w="1765"/>
      </w:tblGrid>
      <w:tr w:rsidR="00603196" w:rsidRPr="00452799" w:rsidTr="005B4F6C">
        <w:trPr>
          <w:tblHeader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используемая площадь (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</w:tr>
      <w:tr w:rsidR="00603196" w:rsidRPr="00452799" w:rsidTr="005B4F6C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Методическое обеспечение образовательного процесса.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7,48</w:t>
            </w:r>
          </w:p>
        </w:tc>
      </w:tr>
      <w:tr w:rsidR="00603196" w:rsidRPr="00452799" w:rsidTr="005B4F6C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Музыкально-физкультурный зал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Музыкальное воспитание воспитанников, проведение занятий по физической культуре.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76,98</w:t>
            </w:r>
          </w:p>
        </w:tc>
      </w:tr>
      <w:tr w:rsidR="005B4F6C" w:rsidRPr="00452799" w:rsidTr="005B4F6C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Логопедический кабинет (1)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Коррекционная </w:t>
            </w:r>
            <w:r w:rsidR="0000132F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детьми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132F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нарушениями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речи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7,75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Косметический ремонт групп проводится ежегодно. Каждая группа имеет групповое помещение, отдельную спальню, приёмную, туалетную комнаты</w:t>
      </w: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Группы оборудованы необходимой мебелью, мягким инвентарём. 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оформлении групповых ячеек воспитатели исходят их требований безопасности используемого материала для здоровья воспитанников, а также характера личностно-ориентированной модели, которая лежит в основе планирования и оборудования группы.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материально-технической базы Анализ соответствия материально-технического обеспечения реализации основной образовательной программы дошкольного образования, предъявляемый к участку, зданию, помещениям показал: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постоянно работает над укреплением матер</w:t>
      </w:r>
      <w:r w:rsidR="00366285"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иально-технической базы, за 2022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выполнены следующие мероприятия: 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 ремонт мягкой кровли крыши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произведена установка нового забора (часть)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установлена новая калитка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в приёмных двух групп заменено напольное покрытие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в приёмных двух групп произведён косметический ремонт стен и потолка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приёмных двух групп заменены шкафчики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пополнен методический кабинет методической литературой;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приобретены медикаменты в аптечки, осветительные приборы;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замена посуды, постельного белья, приобретение средств личной гигиены производится за счет части родительской платы за присмотр и уход за ребёнком;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-установлены малые формы на прогулочных участках;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общая спортивная площадка со спортивным оборудованием.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разбиты цветники, огород, где дети реализуют своё общение с природой.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имеются условия для организации деятельности детей дошкольного возраста - групповые помещения, приемные, туалетные комнаты;</w:t>
      </w:r>
    </w:p>
    <w:p w:rsidR="003651F6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кабинет заведующего</w:t>
      </w:r>
      <w:r w:rsidR="003651F6"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методический кабинет;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спортивно - музыкальный зал;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кабинет учителя-логопеда.</w:t>
      </w:r>
    </w:p>
    <w:p w:rsidR="00C845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Оснащение спортивно - музыкального зала соответствует санитарно</w:t>
      </w:r>
      <w:r w:rsidR="0020004C"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гигиеническим нормам, площадь зала достаточна для реализации образовательных задач. Оборудование, представленное в зале,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предметно-образовательной среды детского сада. Оборудование зала оснащено в соответствии с принципом необходимости и достаточности для организации образовательной работы. Оценка медико-социального обеспечения показала его соответствие к предъявляемым требованиям. В дошкольном учреждении имеется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медицинский блок,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состоящий из кабинета для медицинских работников, процедурного кабинета,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изолятора, </w:t>
      </w:r>
      <w:r w:rsidR="0000132F"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кабинета позволяет качественно решать задачи медицинского обслуживания детей. Количество и соотношение возрастных групп детей в образовательном учреждении определено учредителем, исходя из их предельной наполняемости и гигиенического норматива площади на одного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ребенка в соответствии с требованиями санитарно- эпидемиологических правил и нормативов. Питание детей организовано строго в соответствии с требованиями СанПиН, согласовано с Управлением </w:t>
      </w:r>
      <w:proofErr w:type="spellStart"/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утверждено заведующим. Процесс оздоровления детей в детском саду организован в соответствии с требованиями СанПиН, позволяет учитывать особенности здоровья воспитанников, возможности детей. Подробнее можно прочитать в соответствующем разделе на сайте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45F6" w:rsidRPr="00452799" w:rsidRDefault="00C845F6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Обеспечение безопасности для безопасного пребывания детей в детском саду имеется: </w:t>
      </w:r>
    </w:p>
    <w:p w:rsidR="00C845F6" w:rsidRPr="00452799" w:rsidRDefault="00C845F6" w:rsidP="00452799">
      <w:pPr>
        <w:pStyle w:val="af3"/>
        <w:numPr>
          <w:ilvl w:val="0"/>
          <w:numId w:val="40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Кнопка тревожной сигнализации</w:t>
      </w:r>
    </w:p>
    <w:p w:rsidR="0020004C" w:rsidRPr="00452799" w:rsidRDefault="0020004C" w:rsidP="00452799">
      <w:pPr>
        <w:pStyle w:val="af3"/>
        <w:numPr>
          <w:ilvl w:val="0"/>
          <w:numId w:val="40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входе на территорию, и основные входы в здание оборудована СКУД (система контроля управления доступом)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Организация связи – телефон. 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Автоматическая пожарная сигнализация и система оповещения людей о пожаре.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Имеются первичные средства пожаротушения – огнетушители. 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Имеется пожарная декларация.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Разработана инструкция по действиям должностных лиц учреждений при угрозе или проведении террористического акта.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Имеется паспорт антитеррористической защищенности.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10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Разработан паспорт безопасности.</w:t>
      </w:r>
    </w:p>
    <w:p w:rsidR="005B4F6C" w:rsidRPr="00452799" w:rsidRDefault="00C845F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Вывод: Материально-техническая база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необходимым оборудование</w:t>
      </w:r>
      <w:r w:rsidR="002F1AA3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5B4F6C" w:rsidRPr="00452799" w:rsidRDefault="005B4F6C" w:rsidP="00452799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line="256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1.2. Система управления.</w:t>
      </w:r>
    </w:p>
    <w:p w:rsidR="005B4F6C" w:rsidRPr="00452799" w:rsidRDefault="005B4F6C" w:rsidP="00452799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действующим законодательством Российской Федерации. Управление осуществляется на основе сочетания принципов единоначалия и коллегиальности. Единоличным исполнительным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54121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органом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="00054121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является заведующий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который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осуществляет текущее руководство деятельностью образовательной организации.</w:t>
      </w:r>
    </w:p>
    <w:p w:rsidR="008761F8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разработан пакет документов, регламентирующих деятельность:</w:t>
      </w:r>
    </w:p>
    <w:p w:rsidR="008761F8" w:rsidRPr="00452799" w:rsidRDefault="002F1AA3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Устав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761F8" w:rsidRPr="00452799" w:rsidRDefault="008761F8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локальные акты;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761F8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договора с родителями, педаг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огами, обслуживающим персоналом;</w:t>
      </w:r>
    </w:p>
    <w:p w:rsidR="005B4F6C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должностные инструкции. </w:t>
      </w:r>
    </w:p>
    <w:p w:rsidR="008761F8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сформированы ко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ллегиальные органы управления:</w:t>
      </w:r>
    </w:p>
    <w:p w:rsidR="008761F8" w:rsidRPr="00452799" w:rsidRDefault="008761F8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бщее собрание работников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8761F8" w:rsidRPr="00452799" w:rsidRDefault="008761F8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Педагогический совет;</w:t>
      </w:r>
    </w:p>
    <w:p w:rsidR="00054121" w:rsidRPr="00452799" w:rsidRDefault="00054121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Родительский комитет;</w:t>
      </w:r>
    </w:p>
    <w:p w:rsidR="008761F8" w:rsidRPr="00452799" w:rsidRDefault="00054121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Общее родительское собрание.</w:t>
      </w:r>
    </w:p>
    <w:p w:rsidR="008761F8" w:rsidRPr="00452799" w:rsidRDefault="008761F8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B4F6C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Структура, порядок формирования, срок полномочий и компетенция органов управления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порядок принятия ими решений устанавливаются уставом в соответствии с законодательством Российской Федерации. </w:t>
      </w:r>
    </w:p>
    <w:p w:rsidR="005B4F6C" w:rsidRPr="00452799" w:rsidRDefault="005B4F6C" w:rsidP="00452799">
      <w:pPr>
        <w:shd w:val="clear" w:color="auto" w:fill="FFFFFF"/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Таким образом,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5B4F6C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5B4F6C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используются эффективные формы оценки качества образования:</w:t>
      </w:r>
    </w:p>
    <w:p w:rsidR="005B4F6C" w:rsidRPr="00452799" w:rsidRDefault="005B4F6C" w:rsidP="004527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инспекционный контроль в виде плановых проверок (тематический контроль) и в виде оперативных проверок (ежедневный контроль в соответствии с циклограммой).</w:t>
      </w:r>
    </w:p>
    <w:p w:rsidR="005B4F6C" w:rsidRPr="00452799" w:rsidRDefault="005B4F6C" w:rsidP="004527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различные виды мониторинга: результаты образовательной деятельности – 2 раза в год; количественный состав и состояние здоровья обучающихся и воспитанников – ежемесячно до 5 числа следующего подотчетного периода; организация питания – 1 раз в год.</w:t>
      </w:r>
    </w:p>
    <w:p w:rsidR="005B4F6C" w:rsidRPr="00452799" w:rsidRDefault="005B4F6C" w:rsidP="00452799">
      <w:pPr>
        <w:pStyle w:val="af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предусматривает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деятельности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таким показателям, как: управленческая деятельность; условия реализации основной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общеобразовательной программы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(кадровое, материально-техническое, финансовое, психолого-педагогическое обеспечение и развивающая предметно-пространственная среда); анализ состояния образовательного процесса. </w:t>
      </w:r>
    </w:p>
    <w:p w:rsidR="005B4F6C" w:rsidRPr="00452799" w:rsidRDefault="00366285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5B4F6C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="005B4F6C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разработано: </w:t>
      </w: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Положение о внутренней системе оценки качества образования.</w:t>
      </w: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Оценка качества образования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в целях: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законодательства Российской Федерации в области образования;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принципов государственной политики в области образования;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 нормативных правовых актов, регламентирующих деятельность образовательного учреждения;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защиты прав и свобод участников образовательного процесса;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конституционного права граждан на образование;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федеральных государственных образовательных стандартов;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повышения эффективности результатов образовательного процесса;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анализа и прогнозирования тенденций развития образовательного процесса.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Внутреннюю оценку качества образования осуществляет руководитель или по его поручению заместитель руководителя, а также воспитатели и специалисты в виде самоконтроля и взаимоконтроля.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Вопросы оценки качества образования рассматриваются на общих собраниях работников образовательной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организации, педагогических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советах. 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Вывод: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1.3.Оценка содержания и организации образовательного процесса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bookmarkStart w:id="1" w:name="_Toc484128468"/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1.3.1. Анализ ООП </w:t>
      </w:r>
      <w:bookmarkEnd w:id="1"/>
      <w:r w:rsidR="002F1AA3"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МБДОУ № 233 «Березка»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 </w:t>
      </w:r>
      <w:r w:rsidR="002F1AA3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 </w:t>
      </w:r>
      <w:r w:rsidR="002F1AA3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(далее – ООП </w:t>
      </w:r>
      <w:r w:rsidR="002F1AA3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реализуется на государственном языке Российской Федерации. 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Цель реализации </w:t>
      </w:r>
      <w:r w:rsidR="0000132F"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ООП МБДОУ</w:t>
      </w:r>
      <w:r w:rsidR="002F1AA3"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Достижение поставленной цели предусматривает решение следующих задач: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принятых в обществе правил,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норм поведения в интересах человека, семьи, общества.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10. Создание условий для совершенствования их коммуникативных, интеллектуальных и духовных </w:t>
      </w:r>
      <w:proofErr w:type="gram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качеств,  достижение</w:t>
      </w:r>
      <w:proofErr w:type="gram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такого уровня владения речью, который необходим для обучения в школе. 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 Формирование у ребенка дошкольного возраста качеств, способствующих ориентации в современном поликультурном обществе.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соответствует основным положениям дошкольной педагогики и возрастной психологии;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соответствует принципу развивающего образования, целью которого является развитие ребенка; обеспечивает единство воспитательных, развивающих и обучающих целей и задач процесса образования детей дошкольного возраста.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составлена в соответствии с образовательными областями: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Реализация каждого направления предполагает решение задач во всех видах детской деятельности, имеющих место в режиме дня дошкольного учреждения: режимные моменты, игровая, практическая деятельность, непосредственно-образовательная деятельность: индивидуальная,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подгрупповая работа, работа в парах и малыми группами; самостоятельная деятельность; опыты и экспериментирование.</w:t>
      </w:r>
    </w:p>
    <w:p w:rsidR="002153F6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Педагогический процесс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7 возрастных группах осуществлялся в соответствии с основной общеобразовательной программой ДОУ, разработанной на основе «Примерной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Т.С.Комаровой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М.А.Васильевой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153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Режим Организованной Образовательной Деятельности (ООД) воспитанников определяется в соответствии с требованием </w:t>
      </w:r>
      <w:proofErr w:type="spellStart"/>
      <w:r w:rsidR="002153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="002153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153F6" w:rsidRPr="00452799" w:rsidRDefault="00366285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Консультативный центр</w:t>
      </w:r>
      <w:r w:rsidR="002153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функционирует в течении всего учебного года. Родители (законные представители) могут обратится с консультацией. Консультации проводят квалифицированные специалисты согласно плану. Услуга бесплатная. </w:t>
      </w:r>
    </w:p>
    <w:p w:rsidR="005B4F6C" w:rsidRPr="00452799" w:rsidRDefault="002153F6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Вывод: Образовательный процесс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Дополнительное образование воспитанников.</w:t>
      </w:r>
    </w:p>
    <w:p w:rsidR="008B5DF6" w:rsidRPr="00452799" w:rsidRDefault="005B4F6C" w:rsidP="00452799">
      <w:pPr>
        <w:autoSpaceDE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учреждении созданы условия для организации дополнительного образования воспитанников.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B5DF6"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региональный компонент реализуется на основе 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программы </w:t>
      </w:r>
      <w:proofErr w:type="spellStart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Ковардаковой</w:t>
      </w:r>
      <w:proofErr w:type="spellEnd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Н.А., </w:t>
      </w:r>
      <w:proofErr w:type="spellStart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Майданкиной</w:t>
      </w:r>
      <w:proofErr w:type="spellEnd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Н.Ю. Симбирский Венец: программа и методический материал к образовательной работе с детьми дошкольного возраста по приобщению к культурно-историческим ценностям региона.- Ульяновск: УИПК ПРО, 2003; методического пособия по реализации  регионального компонента </w:t>
      </w:r>
      <w:proofErr w:type="spellStart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Котляковой</w:t>
      </w:r>
      <w:proofErr w:type="spellEnd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Т.А., </w:t>
      </w:r>
      <w:proofErr w:type="spellStart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Абдрахимовой</w:t>
      </w:r>
      <w:proofErr w:type="spellEnd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Э.Ф. «Формирование интереса к культурно-историческим ценностям родного края у дошкольников».- Ульяновск, 2014.</w:t>
      </w:r>
    </w:p>
    <w:p w:rsidR="00E02634" w:rsidRPr="00452799" w:rsidRDefault="008B5DF6" w:rsidP="00452799">
      <w:p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Реализуемая программа адаптируется к условиям МБДОУ и уровню развития детей с учетом регионального компонента.</w:t>
      </w:r>
    </w:p>
    <w:p w:rsidR="00FB6BA3" w:rsidRPr="00452799" w:rsidRDefault="00FB6BA3" w:rsidP="00452799">
      <w:pPr>
        <w:suppressAutoHyphens/>
        <w:autoSpaceDE w:val="0"/>
        <w:spacing w:after="20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Работа с детьми по преодолению задержки </w:t>
      </w:r>
      <w:proofErr w:type="spellStart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психоречевого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развития («Преодоление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задержки </w:t>
      </w:r>
      <w:proofErr w:type="spellStart"/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психоречевого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развития у детей 4 -7 лет». Автор –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составитель Романович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О.А. Издательство «Учитель», 2013, Ершова Н.В., </w:t>
      </w:r>
      <w:proofErr w:type="spellStart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Аскерова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И.В., Чистова О.А. «Занятия с дошкольниками, имеющими проблемы познавательного и речевого развития». Издательство «ДЕТСТВО – ПРЕСС», 2011)</w:t>
      </w:r>
    </w:p>
    <w:p w:rsidR="00366285" w:rsidRPr="00452799" w:rsidRDefault="00FB6BA3" w:rsidP="00452799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</w:pP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Тренинг развития мира социальных отношений детей младшего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дошкольного возраста (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Давай поиграем! </w:t>
      </w:r>
      <w:proofErr w:type="spellStart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Тренинговое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развитие мира социальных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взаимоотношений детей 3 - 4 лет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»,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составитель </w:t>
      </w:r>
      <w:proofErr w:type="spellStart"/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Пазухина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И.А.,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Детство – Пресс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», Санкт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– Петербург,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2004)</w:t>
      </w:r>
    </w:p>
    <w:p w:rsidR="00366285" w:rsidRPr="00452799" w:rsidRDefault="00366285" w:rsidP="00452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5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Взаимодействие с социумом. </w:t>
      </w:r>
    </w:p>
    <w:p w:rsidR="00245542" w:rsidRPr="00452799" w:rsidRDefault="005B4F6C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45542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Социальные партнеры МБДОУ №233: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Родители воспитанников ДОУ;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Гимназия №13, Лицей № 45</w:t>
      </w:r>
    </w:p>
    <w:p w:rsidR="00366285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МРЭУ ГИБДД;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пожарная часть №1;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Детская библиотека №1;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детская школа искусств №6;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Детская поликлиника ГУЗ ГКЦБ № 3;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инспекция по делам несовершеннолетних;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Отдел опеки и попечительства.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уч. г. проводятся разнообразные совместные мероприятия по осуществлению взаимодействия с родителями, детьми, педагогами, социальным окружением: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Праздники с участием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родителей во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всех возрастных группах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годовым планом;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Активное участие в Международной акции «Бессмертный полк» воспитанников старших и подготовительных 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групп;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Семейная гостиная, посвященная Дню Матери, Дню пожилых людей в старших и подготовительных к школе группах;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Спортивные развлечения с родителями, посвященное Всемирному дню здоровья, Всемирному дню семьи, акции «Агитпоезд»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Родители приняли активное участие в различных тематических конкурсах - 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выставках;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 непосредственной помощи родителей организовано участие воспитанников в различных конкурсах и мероприятиях районного, областного и всероссийского уровней;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Медицинской сестрой регулярно осуществлялся мониторинг состояния здоровья воспитанников, проведение профилактических и оздоровительных мероприятий;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Организовано участие родителей в Общероссийской акции "Урок безопасности для детей и родителей".</w:t>
      </w:r>
    </w:p>
    <w:p w:rsidR="005B4F6C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труд людей разных профессий, учились любить свою малую Родину, развивалось умение контактировать с взрослыми, не входящими в круг их непосредственного общения на основе общепринятых моральных норм и правил. В результате проведенной работы в данном направлении повысился уровень нравственно-патриотического и социально-личностного развития.</w:t>
      </w:r>
    </w:p>
    <w:p w:rsidR="00245542" w:rsidRPr="00452799" w:rsidRDefault="005B4F6C" w:rsidP="0045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Вывод: </w:t>
      </w:r>
      <w:r w:rsidR="00245542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Образовательный процесс 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="00245542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образовательной деятельности соответствует требованиям ООП ДО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ФГОС дошкольного образования,</w:t>
      </w: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разностороннее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 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1.3.2. </w:t>
      </w:r>
      <w:r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содержания образования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Воспитательно–образовательный процесс строится на основе ООП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</w:t>
      </w:r>
      <w:r w:rsidR="00366285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режима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дня, утвержденного 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заведующим, который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Учебный план разработан в соответствии с ФГОС ДО. 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детской деятельности осуществляется в следующих формах: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непрерывная образовательная деятельность, занятия, как специально организованная форма обучения;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деятельность, организованная в ходе режимных моментов;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образовательная деятельность в совместной деятельности педагога с детьми;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деятельность детей;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с семьями детей.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Непрерывная образовательная деятельность, как специально организованная форма планируется согласно расписанию, утверждённому на педсовете.  Образовательная деятельность организуется с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сентября по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июнь. 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в группах организуется в соответствии с календарно-тематическим планированием, разработанным педагогами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«Березка», принятом на П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едагогическом совете, утверждённым приказом заведующего. Воспитатели осуществляют работу на основании календарного плана работы.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Количество и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продолжительность образовательной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деятельности, включая реализацию дополнительных образовательных программ, устанавливаются в соответствии с санитарно-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гигиеническими нормами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требованиями, регламентируются учебным планом. 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Недельная образовательная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нагрузка составляет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366285" w:rsidRPr="00452799" w:rsidRDefault="00366285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left="1276" w:hanging="9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-    в группе раннего возраста (2-3 года) </w:t>
      </w:r>
      <w:r w:rsidR="00E33EAB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1,5 часа в неделю, продолжительность непрерывной               образовательной деятельности 10 минут;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B4F6C" w:rsidRPr="00452799" w:rsidRDefault="005B4F6C" w:rsidP="00452799">
      <w:pPr>
        <w:numPr>
          <w:ilvl w:val="0"/>
          <w:numId w:val="14"/>
        </w:numPr>
        <w:tabs>
          <w:tab w:val="num" w:pos="900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младшей группе (3 – 4 года)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2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часа 45 мин. в неделю, продолжительность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непрерывной образовательной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деятельности 15 минут;</w:t>
      </w:r>
    </w:p>
    <w:p w:rsidR="005B4F6C" w:rsidRPr="00452799" w:rsidRDefault="005B4F6C" w:rsidP="00452799">
      <w:pPr>
        <w:numPr>
          <w:ilvl w:val="0"/>
          <w:numId w:val="14"/>
        </w:numPr>
        <w:tabs>
          <w:tab w:val="num" w:pos="900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средней группе (4 – 5 лет) – 4 часа в неделю, продолжительность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непрерывной образовательной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деятельности   20 минут;</w:t>
      </w:r>
    </w:p>
    <w:p w:rsidR="005B4F6C" w:rsidRPr="00452799" w:rsidRDefault="005B4F6C" w:rsidP="00452799">
      <w:pPr>
        <w:numPr>
          <w:ilvl w:val="0"/>
          <w:numId w:val="14"/>
        </w:numPr>
        <w:tabs>
          <w:tab w:val="num" w:pos="900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старшей группе (5 – 6 лет) -  6 часов 15 мин. в неделю, продолжительность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непрерывной образовательной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 25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минут;</w:t>
      </w:r>
    </w:p>
    <w:p w:rsidR="005B4F6C" w:rsidRPr="00452799" w:rsidRDefault="005B4F6C" w:rsidP="00452799">
      <w:pPr>
        <w:numPr>
          <w:ilvl w:val="0"/>
          <w:numId w:val="14"/>
        </w:numPr>
        <w:tabs>
          <w:tab w:val="num" w:pos="900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подготовительной группе (6 – 7 лет) – 8 часов 30 мин. в неделю, продолжительность непрерывной образовательной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 30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минут.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составлении расписания образовательной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 соблюдены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перерывы продолжительностью не менее 10 минут, предусмотрено время для физкультурных минуток, двигательных пауз. В комплексы педагоги включают упражнения, направленные на профилактику нарушений осанки, на профилактику плоскостопия, дыхательные упражнения, а также упражнения, снимающие напряжение с глаз.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Максимальная нагрузка во вторник, среду.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регулировании нагрузки учитываются индивидуальные особенности детей.  С этой </w:t>
      </w:r>
      <w:r w:rsidR="00DB0BEB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целью образовательная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работа в группах с детьми </w:t>
      </w:r>
      <w:r w:rsidR="00E33EAB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2-3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лет организуется по подгруппам.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целью повышения качества работы по достижению более высоких результатов развития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воспитанников в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детском саду проводится мониторинг: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Заболеваемости.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Уровня освоения детьми программного материала 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Эмоционального благополучия дошкольников 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Степени адаптации детей к детскому саду. 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Уровня подготовки выпускников к обучению в школе.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Вывод: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воспитательно-образовательный процесс 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строится с учётом требований программы, а также в соответствии с нормативными документами и Законодательством РФ.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bookmarkStart w:id="2" w:name="_Toc484128470"/>
      <w:r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1.3.3. Оценка качества подготовки воспитанников</w:t>
      </w:r>
      <w:bookmarkEnd w:id="2"/>
      <w:r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Отдельным направлением работы является мониторинг качества образования 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Целью деятельности дошкольного учреждения является обеспечение равных возможностей для полноценного развития каждого ребенка в период дошкольного детства независимо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Основная задача – охрана жизни детей, укрепление физического и психологического здоровья ребёнка, формирование основы двигательной и гигиенической культуры.</w:t>
      </w:r>
    </w:p>
    <w:p w:rsidR="00E33EAB" w:rsidRPr="00452799" w:rsidRDefault="00E33EAB" w:rsidP="00452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proofErr w:type="spellStart"/>
      <w:r w:rsidRPr="00452799">
        <w:rPr>
          <w:rFonts w:cs="Times New Roman"/>
        </w:rPr>
        <w:t>Заключение</w:t>
      </w:r>
      <w:proofErr w:type="spellEnd"/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proofErr w:type="spellStart"/>
      <w:proofErr w:type="gramStart"/>
      <w:r w:rsidRPr="00452799">
        <w:rPr>
          <w:rFonts w:cs="Times New Roman"/>
        </w:rPr>
        <w:t>по</w:t>
      </w:r>
      <w:proofErr w:type="spellEnd"/>
      <w:proofErr w:type="gram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результатам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проведенного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психодиагностического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старшего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дошкольного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возраста</w:t>
      </w:r>
      <w:proofErr w:type="spellEnd"/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1.Причины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исследование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проводилось</w:t>
      </w:r>
      <w:proofErr w:type="spellEnd"/>
      <w:r w:rsidRPr="00452799">
        <w:rPr>
          <w:rFonts w:cs="Times New Roman"/>
        </w:rPr>
        <w:t xml:space="preserve"> в </w:t>
      </w:r>
      <w:proofErr w:type="spellStart"/>
      <w:r w:rsidRPr="00452799">
        <w:rPr>
          <w:rFonts w:cs="Times New Roman"/>
        </w:rPr>
        <w:t>рамках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плана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работы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на</w:t>
      </w:r>
      <w:proofErr w:type="spellEnd"/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2021-2022 </w:t>
      </w:r>
      <w:proofErr w:type="spellStart"/>
      <w:r w:rsidRPr="00452799">
        <w:rPr>
          <w:rFonts w:cs="Times New Roman"/>
        </w:rPr>
        <w:t>учебный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год</w:t>
      </w:r>
      <w:proofErr w:type="spellEnd"/>
      <w:r w:rsidRPr="00452799">
        <w:rPr>
          <w:rFonts w:cs="Times New Roman"/>
        </w:rPr>
        <w:t xml:space="preserve"> с </w:t>
      </w:r>
      <w:proofErr w:type="spellStart"/>
      <w:r w:rsidRPr="00452799">
        <w:rPr>
          <w:rFonts w:cs="Times New Roman"/>
        </w:rPr>
        <w:t>использованием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психодиагностической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программы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Комплексная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диагностическая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программа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изучению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уровня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социально-коммуникативного</w:t>
      </w:r>
      <w:proofErr w:type="spellEnd"/>
      <w:r w:rsidRPr="00452799">
        <w:rPr>
          <w:rFonts w:cs="Times New Roman"/>
        </w:rPr>
        <w:t xml:space="preserve"> и </w:t>
      </w:r>
      <w:proofErr w:type="spellStart"/>
      <w:r w:rsidRPr="00452799">
        <w:rPr>
          <w:rFonts w:cs="Times New Roman"/>
        </w:rPr>
        <w:t>познавательного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развития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дошкольного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возраста</w:t>
      </w:r>
      <w:proofErr w:type="spellEnd"/>
      <w:r w:rsidRPr="00452799">
        <w:rPr>
          <w:rFonts w:cs="Times New Roman"/>
        </w:rPr>
        <w:t xml:space="preserve"> в </w:t>
      </w:r>
      <w:proofErr w:type="spellStart"/>
      <w:r w:rsidRPr="00452799">
        <w:rPr>
          <w:rFonts w:cs="Times New Roman"/>
        </w:rPr>
        <w:t>условиях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внедрения</w:t>
      </w:r>
      <w:proofErr w:type="spellEnd"/>
      <w:r w:rsidRPr="00452799">
        <w:rPr>
          <w:rFonts w:cs="Times New Roman"/>
        </w:rPr>
        <w:t xml:space="preserve"> ФГОС ДО».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2.Диагност: </w:t>
      </w:r>
      <w:proofErr w:type="spellStart"/>
      <w:r w:rsidRPr="00452799">
        <w:rPr>
          <w:rFonts w:cs="Times New Roman"/>
        </w:rPr>
        <w:t>педагог</w:t>
      </w:r>
      <w:proofErr w:type="spellEnd"/>
      <w:r w:rsidRPr="00452799">
        <w:rPr>
          <w:rFonts w:cs="Times New Roman"/>
        </w:rPr>
        <w:t xml:space="preserve"> — </w:t>
      </w:r>
      <w:proofErr w:type="spellStart"/>
      <w:r w:rsidRPr="00452799">
        <w:rPr>
          <w:rFonts w:cs="Times New Roman"/>
        </w:rPr>
        <w:t>психолог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Саютинская</w:t>
      </w:r>
      <w:proofErr w:type="spellEnd"/>
      <w:r w:rsidRPr="00452799">
        <w:rPr>
          <w:rFonts w:cs="Times New Roman"/>
        </w:rPr>
        <w:t xml:space="preserve"> Н.В.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3.Сроки </w:t>
      </w:r>
      <w:proofErr w:type="spellStart"/>
      <w:r w:rsidRPr="00452799">
        <w:rPr>
          <w:rFonts w:cs="Times New Roman"/>
        </w:rPr>
        <w:t>проведения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апрель</w:t>
      </w:r>
      <w:proofErr w:type="spellEnd"/>
      <w:r w:rsidRPr="00452799">
        <w:rPr>
          <w:rFonts w:cs="Times New Roman"/>
        </w:rPr>
        <w:t xml:space="preserve"> – </w:t>
      </w:r>
      <w:proofErr w:type="spellStart"/>
      <w:r w:rsidRPr="00452799">
        <w:rPr>
          <w:rFonts w:cs="Times New Roman"/>
        </w:rPr>
        <w:t>май</w:t>
      </w:r>
      <w:proofErr w:type="spellEnd"/>
      <w:r w:rsidRPr="00452799">
        <w:rPr>
          <w:rFonts w:cs="Times New Roman"/>
        </w:rPr>
        <w:t xml:space="preserve"> 2022года.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4.Количество </w:t>
      </w:r>
      <w:proofErr w:type="spellStart"/>
      <w:r w:rsidRPr="00452799">
        <w:rPr>
          <w:rFonts w:cs="Times New Roman"/>
        </w:rPr>
        <w:t>обследуемых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всего</w:t>
      </w:r>
      <w:proofErr w:type="spellEnd"/>
      <w:r w:rsidRPr="00452799">
        <w:rPr>
          <w:rFonts w:cs="Times New Roman"/>
        </w:rPr>
        <w:t xml:space="preserve"> 38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6 -7 </w:t>
      </w:r>
      <w:proofErr w:type="spellStart"/>
      <w:r w:rsidRPr="00452799">
        <w:rPr>
          <w:rFonts w:cs="Times New Roman"/>
        </w:rPr>
        <w:t>лет</w:t>
      </w:r>
      <w:proofErr w:type="spellEnd"/>
      <w:r w:rsidRPr="00452799">
        <w:rPr>
          <w:rFonts w:cs="Times New Roman"/>
        </w:rPr>
        <w:t xml:space="preserve">, 16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подготовительной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группы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Рябинка</w:t>
      </w:r>
      <w:proofErr w:type="spellEnd"/>
      <w:r w:rsidRPr="00452799">
        <w:rPr>
          <w:rFonts w:cs="Times New Roman"/>
        </w:rPr>
        <w:t xml:space="preserve">», 22 </w:t>
      </w:r>
      <w:proofErr w:type="spellStart"/>
      <w:r w:rsidRPr="00452799">
        <w:rPr>
          <w:rFonts w:cs="Times New Roman"/>
        </w:rPr>
        <w:t>ребёнка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подготовительной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группы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Алёнушка</w:t>
      </w:r>
      <w:proofErr w:type="spellEnd"/>
      <w:r w:rsidRPr="00452799">
        <w:rPr>
          <w:rFonts w:cs="Times New Roman"/>
        </w:rPr>
        <w:t>»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5.Обобщенная </w:t>
      </w:r>
      <w:proofErr w:type="spellStart"/>
      <w:r w:rsidRPr="00452799">
        <w:rPr>
          <w:rFonts w:cs="Times New Roman"/>
        </w:rPr>
        <w:t>интерпретация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полученных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результатов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: в </w:t>
      </w:r>
      <w:proofErr w:type="spellStart"/>
      <w:r w:rsidRPr="00452799">
        <w:rPr>
          <w:rFonts w:cs="Times New Roman"/>
        </w:rPr>
        <w:t>ходе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проведения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психодиагностического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следующие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результаты</w:t>
      </w:r>
      <w:proofErr w:type="spellEnd"/>
      <w:r w:rsidRPr="00452799">
        <w:rPr>
          <w:rFonts w:cs="Times New Roman"/>
        </w:rPr>
        <w:t xml:space="preserve"> (%):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proofErr w:type="spellStart"/>
      <w:r w:rsidRPr="00452799">
        <w:rPr>
          <w:rFonts w:cs="Times New Roman"/>
        </w:rPr>
        <w:t>Группа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Рябинка</w:t>
      </w:r>
      <w:proofErr w:type="spellEnd"/>
      <w:r w:rsidRPr="00452799">
        <w:rPr>
          <w:rFonts w:cs="Times New Roman"/>
        </w:rPr>
        <w:t>»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00"/>
        <w:gridCol w:w="2685"/>
        <w:gridCol w:w="1275"/>
        <w:gridCol w:w="1275"/>
        <w:gridCol w:w="1186"/>
      </w:tblGrid>
      <w:tr w:rsidR="00E33EAB" w:rsidRPr="00452799" w:rsidTr="0000132F">
        <w:trPr>
          <w:jc w:val="right"/>
        </w:trPr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Компоненты готовности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Параметры</w:t>
            </w:r>
          </w:p>
        </w:tc>
        <w:tc>
          <w:tcPr>
            <w:tcW w:w="3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Уровень развития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Медико</w:t>
            </w:r>
            <w:proofErr w:type="spellEnd"/>
            <w:r w:rsidRPr="00452799">
              <w:rPr>
                <w:rFonts w:cs="Times New Roman"/>
              </w:rPr>
              <w:t xml:space="preserve">– </w:t>
            </w:r>
            <w:proofErr w:type="spellStart"/>
            <w:r w:rsidRPr="00452799">
              <w:rPr>
                <w:rFonts w:cs="Times New Roman"/>
              </w:rPr>
              <w:t>биологическая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готовность</w:t>
            </w:r>
            <w:proofErr w:type="spellEnd"/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Группа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здоровья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личностной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социально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коммуникативное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мотивации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коммуникативных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умений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интеллектуальной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познавательное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Зрительно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моторная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координация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умственного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ребенка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Фонематический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фонематического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слуха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звукового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анализа</w:t>
            </w:r>
            <w:proofErr w:type="spellEnd"/>
            <w:r w:rsidRPr="00452799">
              <w:rPr>
                <w:rFonts w:cs="Times New Roman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Мышление</w:t>
            </w:r>
            <w:proofErr w:type="spellEnd"/>
            <w:r w:rsidRPr="00452799">
              <w:rPr>
                <w:rFonts w:cs="Times New Roman"/>
              </w:rPr>
              <w:t xml:space="preserve">  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мыслительных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операций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75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устанавливать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причинно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следственные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обобщать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Связная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речь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логического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мышления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Память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опосредованной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кратковременной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44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Внимание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уровня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внимания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Предпосылки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учебной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деятельности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способности</w:t>
            </w:r>
            <w:proofErr w:type="spellEnd"/>
            <w:r w:rsidRPr="00452799">
              <w:rPr>
                <w:rFonts w:cs="Times New Roman"/>
              </w:rPr>
              <w:t xml:space="preserve"> к </w:t>
            </w:r>
            <w:proofErr w:type="spellStart"/>
            <w:r w:rsidRPr="00452799">
              <w:rPr>
                <w:rFonts w:cs="Times New Roman"/>
              </w:rPr>
              <w:t>самоконтролю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</w:tbl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r w:rsidRPr="0000132F">
        <w:rPr>
          <w:rFonts w:cs="Times New Roman"/>
          <w:b/>
        </w:rPr>
        <w:t>Сводная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таблица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показателей</w:t>
      </w:r>
      <w:proofErr w:type="spellEnd"/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proofErr w:type="gramStart"/>
      <w:r w:rsidRPr="0000132F">
        <w:rPr>
          <w:rFonts w:cs="Times New Roman"/>
          <w:b/>
        </w:rPr>
        <w:t>готовности</w:t>
      </w:r>
      <w:proofErr w:type="spellEnd"/>
      <w:proofErr w:type="gramEnd"/>
      <w:r w:rsidRPr="0000132F">
        <w:rPr>
          <w:rFonts w:cs="Times New Roman"/>
          <w:b/>
        </w:rPr>
        <w:t xml:space="preserve"> к </w:t>
      </w:r>
      <w:proofErr w:type="spellStart"/>
      <w:r w:rsidRPr="0000132F">
        <w:rPr>
          <w:rFonts w:cs="Times New Roman"/>
          <w:b/>
        </w:rPr>
        <w:t>школе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воспитанников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группы</w:t>
      </w:r>
      <w:proofErr w:type="spellEnd"/>
      <w:r w:rsidRPr="0000132F">
        <w:rPr>
          <w:rFonts w:cs="Times New Roman"/>
          <w:b/>
        </w:rPr>
        <w:t xml:space="preserve"> «</w:t>
      </w:r>
      <w:proofErr w:type="spellStart"/>
      <w:r w:rsidRPr="0000132F">
        <w:rPr>
          <w:rFonts w:cs="Times New Roman"/>
          <w:b/>
        </w:rPr>
        <w:t>Рябинка</w:t>
      </w:r>
      <w:proofErr w:type="spellEnd"/>
      <w:r w:rsidRPr="0000132F">
        <w:rPr>
          <w:rFonts w:cs="Times New Roman"/>
          <w:b/>
        </w:rPr>
        <w:t>»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3507"/>
        <w:gridCol w:w="2855"/>
      </w:tblGrid>
      <w:tr w:rsidR="00E33EAB" w:rsidRPr="00452799" w:rsidTr="0000132F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Общий уровень познавательного развития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В </w:t>
      </w:r>
      <w:proofErr w:type="spellStart"/>
      <w:r w:rsidRPr="00452799">
        <w:rPr>
          <w:rFonts w:cs="Times New Roman"/>
        </w:rPr>
        <w:t>результате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проведённого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следующие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результаты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высокий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19%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, 81%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имеют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средний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,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с </w:t>
      </w:r>
      <w:proofErr w:type="spellStart"/>
      <w:r w:rsidRPr="00452799">
        <w:rPr>
          <w:rFonts w:cs="Times New Roman"/>
        </w:rPr>
        <w:t>низким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уровнем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нет</w:t>
      </w:r>
      <w:proofErr w:type="spellEnd"/>
      <w:r w:rsidRPr="00452799">
        <w:rPr>
          <w:rFonts w:cs="Times New Roman"/>
        </w:rPr>
        <w:t>.</w:t>
      </w:r>
    </w:p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  <w:r w:rsidRPr="00452799">
        <w:rPr>
          <w:rFonts w:ascii="Times New Roman" w:hAnsi="Times New Roman" w:cs="Times New Roman"/>
          <w:lang w:val="ru-RU"/>
        </w:rPr>
        <w:t xml:space="preserve">При проведении диагностики было выявлено, что, </w:t>
      </w:r>
      <w:proofErr w:type="spellStart"/>
      <w:r w:rsidRPr="00452799">
        <w:rPr>
          <w:rFonts w:ascii="Times New Roman" w:hAnsi="Times New Roman" w:cs="Times New Roman"/>
          <w:lang w:val="ru-RU"/>
        </w:rPr>
        <w:t>медико</w:t>
      </w:r>
      <w:proofErr w:type="spellEnd"/>
      <w:r w:rsidRPr="00452799">
        <w:rPr>
          <w:rFonts w:ascii="Times New Roman" w:hAnsi="Times New Roman" w:cs="Times New Roman"/>
          <w:lang w:val="ru-RU"/>
        </w:rPr>
        <w:t xml:space="preserve"> – биологическая готовность детей в норме, мотивация к школе сформирована, достаточный уровень развития связной речи, коммуникативных навыков, фонематического анализа, зрительно – моторной координации, способности к самоконтролю, опосредованной памяти. Однако недостаточно развиты кратковременная память и внимание.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proofErr w:type="spellStart"/>
      <w:r w:rsidRPr="00452799">
        <w:rPr>
          <w:rFonts w:cs="Times New Roman"/>
        </w:rPr>
        <w:t>Группа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Алёнушка</w:t>
      </w:r>
      <w:proofErr w:type="spellEnd"/>
      <w:r w:rsidRPr="00452799">
        <w:rPr>
          <w:rFonts w:cs="Times New Roman"/>
        </w:rPr>
        <w:t>»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00"/>
        <w:gridCol w:w="2685"/>
        <w:gridCol w:w="1275"/>
        <w:gridCol w:w="1275"/>
        <w:gridCol w:w="1186"/>
      </w:tblGrid>
      <w:tr w:rsidR="00E33EAB" w:rsidRPr="00452799" w:rsidTr="00DB0BEB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Компоненты готовности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Параметры</w:t>
            </w:r>
          </w:p>
        </w:tc>
        <w:tc>
          <w:tcPr>
            <w:tcW w:w="3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Уровень развития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DB0BEB"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Медико</w:t>
            </w:r>
            <w:proofErr w:type="spellEnd"/>
            <w:r w:rsidRPr="00452799">
              <w:rPr>
                <w:rFonts w:cs="Times New Roman"/>
              </w:rPr>
              <w:t xml:space="preserve"> – </w:t>
            </w:r>
            <w:proofErr w:type="spellStart"/>
            <w:r w:rsidRPr="00452799">
              <w:rPr>
                <w:rFonts w:cs="Times New Roman"/>
              </w:rPr>
              <w:t>биологическая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готовность</w:t>
            </w:r>
            <w:proofErr w:type="spellEnd"/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Группа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здоровья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DB0BEB"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личностной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социально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коммуникативное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мотивации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коммуникативных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умений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DB0BEB"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интеллекту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альной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познавательное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Зрительно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моторная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координация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умственного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ребенка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Фонематический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фонематического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слуха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звукового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анализа</w:t>
            </w:r>
            <w:proofErr w:type="spellEnd"/>
            <w:r w:rsidRPr="00452799">
              <w:rPr>
                <w:rFonts w:cs="Times New Roman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Мышление</w:t>
            </w:r>
            <w:proofErr w:type="spellEnd"/>
            <w:r w:rsidRPr="00452799">
              <w:rPr>
                <w:rFonts w:cs="Times New Roman"/>
              </w:rPr>
              <w:t xml:space="preserve">  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мыслительных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операций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64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устанавливать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причинно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следственные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обобщать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Связная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речь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логического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мышления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36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Память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опосредованной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кратковременной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Внимание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уровня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внимания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Предпосылки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учебной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деятельности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способности</w:t>
            </w:r>
            <w:proofErr w:type="spellEnd"/>
            <w:r w:rsidRPr="00452799">
              <w:rPr>
                <w:rFonts w:cs="Times New Roman"/>
              </w:rPr>
              <w:t xml:space="preserve"> к </w:t>
            </w:r>
            <w:proofErr w:type="spellStart"/>
            <w:r w:rsidRPr="00452799">
              <w:rPr>
                <w:rFonts w:cs="Times New Roman"/>
              </w:rPr>
              <w:t>самоконтролю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</w:tbl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DB0BEB" w:rsidRPr="00452799" w:rsidRDefault="00DB0BEB" w:rsidP="00452799">
      <w:pPr>
        <w:pStyle w:val="Standard"/>
        <w:jc w:val="both"/>
        <w:rPr>
          <w:rFonts w:cs="Times New Roman"/>
        </w:rPr>
      </w:pPr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r w:rsidRPr="0000132F">
        <w:rPr>
          <w:rFonts w:cs="Times New Roman"/>
          <w:b/>
        </w:rPr>
        <w:t>Сводная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таблица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показателей</w:t>
      </w:r>
      <w:proofErr w:type="spellEnd"/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proofErr w:type="gramStart"/>
      <w:r w:rsidRPr="0000132F">
        <w:rPr>
          <w:rFonts w:cs="Times New Roman"/>
          <w:b/>
        </w:rPr>
        <w:t>готовности</w:t>
      </w:r>
      <w:proofErr w:type="spellEnd"/>
      <w:proofErr w:type="gramEnd"/>
      <w:r w:rsidRPr="0000132F">
        <w:rPr>
          <w:rFonts w:cs="Times New Roman"/>
          <w:b/>
        </w:rPr>
        <w:t xml:space="preserve"> к </w:t>
      </w:r>
      <w:proofErr w:type="spellStart"/>
      <w:r w:rsidRPr="0000132F">
        <w:rPr>
          <w:rFonts w:cs="Times New Roman"/>
          <w:b/>
        </w:rPr>
        <w:t>школе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воспитанников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группы</w:t>
      </w:r>
      <w:proofErr w:type="spellEnd"/>
      <w:r w:rsidRPr="0000132F">
        <w:rPr>
          <w:rFonts w:cs="Times New Roman"/>
          <w:b/>
        </w:rPr>
        <w:t xml:space="preserve"> «</w:t>
      </w:r>
      <w:proofErr w:type="spellStart"/>
      <w:r w:rsidRPr="0000132F">
        <w:rPr>
          <w:rFonts w:cs="Times New Roman"/>
          <w:b/>
        </w:rPr>
        <w:t>Алёнушка</w:t>
      </w:r>
      <w:proofErr w:type="spellEnd"/>
      <w:r w:rsidRPr="0000132F">
        <w:rPr>
          <w:rFonts w:cs="Times New Roman"/>
          <w:b/>
        </w:rPr>
        <w:t>»</w:t>
      </w:r>
    </w:p>
    <w:tbl>
      <w:tblPr>
        <w:tblpPr w:leftFromText="180" w:rightFromText="180" w:vertAnchor="text" w:horzAnchor="margin" w:tblpY="17"/>
        <w:tblW w:w="9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00"/>
        <w:gridCol w:w="2685"/>
        <w:gridCol w:w="1275"/>
        <w:gridCol w:w="1275"/>
        <w:gridCol w:w="1186"/>
      </w:tblGrid>
      <w:tr w:rsidR="00DB0BEB" w:rsidRPr="00452799" w:rsidTr="00DB0BEB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Компоненты готовности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Параметры</w:t>
            </w:r>
          </w:p>
        </w:tc>
        <w:tc>
          <w:tcPr>
            <w:tcW w:w="3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Уровень развития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0BEB" w:rsidRPr="00452799" w:rsidTr="00DB0BEB"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Медико</w:t>
            </w:r>
            <w:proofErr w:type="spellEnd"/>
            <w:r w:rsidRPr="00452799">
              <w:rPr>
                <w:rFonts w:cs="Times New Roman"/>
              </w:rPr>
              <w:t xml:space="preserve"> – </w:t>
            </w:r>
            <w:proofErr w:type="spellStart"/>
            <w:r w:rsidRPr="00452799">
              <w:rPr>
                <w:rFonts w:cs="Times New Roman"/>
              </w:rPr>
              <w:t>биологическая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готовность</w:t>
            </w:r>
            <w:proofErr w:type="spellEnd"/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Группа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здоровья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0BEB" w:rsidRPr="00452799" w:rsidTr="00DB0BEB"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личностной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социально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коммуникативное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мотивации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коммуникативных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умений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0BEB" w:rsidRPr="00452799" w:rsidTr="00DB0BEB"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интеллектуальной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познавательное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Зрительно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моторная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координация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умственного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ребенка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Фонематический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фонематического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слуха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звукового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анализа</w:t>
            </w:r>
            <w:proofErr w:type="spellEnd"/>
            <w:r w:rsidRPr="00452799">
              <w:rPr>
                <w:rFonts w:cs="Times New Roman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Мышление</w:t>
            </w:r>
            <w:proofErr w:type="spellEnd"/>
            <w:r w:rsidRPr="00452799">
              <w:rPr>
                <w:rFonts w:cs="Times New Roman"/>
              </w:rPr>
              <w:t xml:space="preserve">  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мыслительных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операций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69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устанавливать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причинно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следственные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lastRenderedPageBreak/>
              <w:t>связи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lastRenderedPageBreak/>
              <w:t>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обобщать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Связная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речь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логического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мышления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Память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опосредованной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кратковременной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37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Внимание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уровня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внимания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Предпосылки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учебной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деятельности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способности</w:t>
            </w:r>
            <w:proofErr w:type="spellEnd"/>
            <w:r w:rsidRPr="00452799">
              <w:rPr>
                <w:rFonts w:cs="Times New Roman"/>
              </w:rPr>
              <w:t xml:space="preserve"> к </w:t>
            </w:r>
            <w:proofErr w:type="spellStart"/>
            <w:r w:rsidRPr="00452799">
              <w:rPr>
                <w:rFonts w:cs="Times New Roman"/>
              </w:rPr>
              <w:t>самоконтролю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</w:tbl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3507"/>
        <w:gridCol w:w="2855"/>
      </w:tblGrid>
      <w:tr w:rsidR="00E33EAB" w:rsidRPr="00452799" w:rsidTr="0000132F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Общий уровень познавательного развития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В </w:t>
      </w:r>
      <w:proofErr w:type="spellStart"/>
      <w:r w:rsidRPr="00452799">
        <w:rPr>
          <w:rFonts w:cs="Times New Roman"/>
        </w:rPr>
        <w:t>результате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проведённого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следующие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результаты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высокий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у 14 %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, 81%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имеют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средний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, 5%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с </w:t>
      </w:r>
      <w:proofErr w:type="spellStart"/>
      <w:r w:rsidRPr="00452799">
        <w:rPr>
          <w:rFonts w:cs="Times New Roman"/>
        </w:rPr>
        <w:t>низким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уровнем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нет</w:t>
      </w:r>
      <w:proofErr w:type="spellEnd"/>
      <w:r w:rsidRPr="00452799">
        <w:rPr>
          <w:rFonts w:cs="Times New Roman"/>
        </w:rPr>
        <w:t>.</w:t>
      </w:r>
    </w:p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  <w:r w:rsidRPr="00452799">
        <w:rPr>
          <w:rFonts w:ascii="Times New Roman" w:hAnsi="Times New Roman" w:cs="Times New Roman"/>
          <w:lang w:val="ru-RU"/>
        </w:rPr>
        <w:t xml:space="preserve">При проведении диагностики было выявлено, что, </w:t>
      </w:r>
      <w:proofErr w:type="spellStart"/>
      <w:r w:rsidRPr="00452799">
        <w:rPr>
          <w:rFonts w:ascii="Times New Roman" w:hAnsi="Times New Roman" w:cs="Times New Roman"/>
          <w:lang w:val="ru-RU"/>
        </w:rPr>
        <w:t>медико</w:t>
      </w:r>
      <w:proofErr w:type="spellEnd"/>
      <w:r w:rsidRPr="00452799">
        <w:rPr>
          <w:rFonts w:ascii="Times New Roman" w:hAnsi="Times New Roman" w:cs="Times New Roman"/>
          <w:lang w:val="ru-RU"/>
        </w:rPr>
        <w:t xml:space="preserve"> – биологическая готовность детей в норме, мотивация к школе сформирована, достаточный уровень развития внимания, мыслительных операций, опосредованной памяти, звукового анализа. Однако есть проблемы с развитием кратковременной памяти, способности к самоконтролю, логическому мышлению, сформированности фонематического слуха, кратковременной памяти.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r w:rsidRPr="0000132F">
        <w:rPr>
          <w:rFonts w:cs="Times New Roman"/>
          <w:b/>
        </w:rPr>
        <w:t>Сводная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таблица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показателей</w:t>
      </w:r>
      <w:proofErr w:type="spellEnd"/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proofErr w:type="gramStart"/>
      <w:r w:rsidRPr="0000132F">
        <w:rPr>
          <w:rFonts w:cs="Times New Roman"/>
          <w:b/>
        </w:rPr>
        <w:t>готовности</w:t>
      </w:r>
      <w:proofErr w:type="spellEnd"/>
      <w:proofErr w:type="gramEnd"/>
      <w:r w:rsidRPr="0000132F">
        <w:rPr>
          <w:rFonts w:cs="Times New Roman"/>
          <w:b/>
        </w:rPr>
        <w:t xml:space="preserve"> к </w:t>
      </w:r>
      <w:proofErr w:type="spellStart"/>
      <w:r w:rsidRPr="0000132F">
        <w:rPr>
          <w:rFonts w:cs="Times New Roman"/>
          <w:b/>
        </w:rPr>
        <w:t>школе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воспитанников</w:t>
      </w:r>
      <w:proofErr w:type="spellEnd"/>
      <w:r w:rsidRPr="0000132F">
        <w:rPr>
          <w:rFonts w:cs="Times New Roman"/>
          <w:b/>
        </w:rPr>
        <w:t xml:space="preserve"> 6 – 7 </w:t>
      </w:r>
      <w:proofErr w:type="spellStart"/>
      <w:r w:rsidRPr="0000132F">
        <w:rPr>
          <w:rFonts w:cs="Times New Roman"/>
          <w:b/>
        </w:rPr>
        <w:t>лет</w:t>
      </w:r>
      <w:proofErr w:type="spellEnd"/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3507"/>
        <w:gridCol w:w="2855"/>
      </w:tblGrid>
      <w:tr w:rsidR="00E33EAB" w:rsidRPr="00452799" w:rsidTr="0000132F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Общий уровень познавательного развития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  <w:r w:rsidRPr="00452799">
        <w:rPr>
          <w:rFonts w:ascii="Times New Roman" w:hAnsi="Times New Roman" w:cs="Times New Roman"/>
          <w:lang w:val="ru-RU"/>
        </w:rPr>
        <w:t xml:space="preserve"> 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В </w:t>
      </w:r>
      <w:proofErr w:type="spellStart"/>
      <w:r w:rsidRPr="00452799">
        <w:rPr>
          <w:rFonts w:cs="Times New Roman"/>
        </w:rPr>
        <w:t>результате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проведённого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следующие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результаты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высокий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у 16%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, 81%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имеют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средний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, 3%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низкий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>.</w:t>
      </w:r>
    </w:p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  <w:r w:rsidRPr="00452799">
        <w:rPr>
          <w:rFonts w:ascii="Times New Roman" w:hAnsi="Times New Roman" w:cs="Times New Roman"/>
          <w:lang w:val="ru-RU"/>
        </w:rPr>
        <w:t xml:space="preserve">При проведении диагностики было выявлено, что, </w:t>
      </w:r>
      <w:proofErr w:type="spellStart"/>
      <w:r w:rsidRPr="00452799">
        <w:rPr>
          <w:rFonts w:ascii="Times New Roman" w:hAnsi="Times New Roman" w:cs="Times New Roman"/>
          <w:lang w:val="ru-RU"/>
        </w:rPr>
        <w:t>медико</w:t>
      </w:r>
      <w:proofErr w:type="spellEnd"/>
      <w:r w:rsidRPr="00452799">
        <w:rPr>
          <w:rFonts w:ascii="Times New Roman" w:hAnsi="Times New Roman" w:cs="Times New Roman"/>
          <w:lang w:val="ru-RU"/>
        </w:rPr>
        <w:t xml:space="preserve"> – биологическая готовность детей в норме, мотивация к школе сформирована, достаточный уровень развития внимания, опосредованной памяти, сформированности фонематического анализа. Однако недостаточно развиты логическое мышление, кратковременная память, способность к самоконтролю.</w:t>
      </w:r>
    </w:p>
    <w:p w:rsidR="00E33EAB" w:rsidRPr="00452799" w:rsidRDefault="00E33EAB" w:rsidP="00452799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452799">
        <w:rPr>
          <w:rFonts w:cs="Times New Roman"/>
        </w:rPr>
        <w:t>Рекомендации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педагога</w:t>
      </w:r>
      <w:proofErr w:type="spellEnd"/>
      <w:r w:rsidRPr="00452799">
        <w:rPr>
          <w:rFonts w:cs="Times New Roman"/>
        </w:rPr>
        <w:t xml:space="preserve"> - </w:t>
      </w:r>
      <w:proofErr w:type="spellStart"/>
      <w:r w:rsidRPr="00452799">
        <w:rPr>
          <w:rFonts w:cs="Times New Roman"/>
        </w:rPr>
        <w:t>психолога</w:t>
      </w:r>
      <w:proofErr w:type="spellEnd"/>
      <w:r w:rsidRPr="00452799">
        <w:rPr>
          <w:rFonts w:cs="Times New Roman"/>
        </w:rPr>
        <w:t>:</w:t>
      </w:r>
    </w:p>
    <w:p w:rsidR="00E33EAB" w:rsidRPr="00452799" w:rsidRDefault="00E33EAB" w:rsidP="00452799">
      <w:pPr>
        <w:pStyle w:val="Standard"/>
        <w:spacing w:line="360" w:lineRule="auto"/>
        <w:jc w:val="both"/>
        <w:rPr>
          <w:rFonts w:cs="Times New Roman"/>
        </w:rPr>
      </w:pPr>
      <w:r w:rsidRPr="00452799">
        <w:rPr>
          <w:rFonts w:cs="Times New Roman"/>
        </w:rPr>
        <w:t xml:space="preserve">- </w:t>
      </w:r>
      <w:proofErr w:type="spellStart"/>
      <w:r w:rsidRPr="00452799">
        <w:rPr>
          <w:rFonts w:cs="Times New Roman"/>
        </w:rPr>
        <w:t>проконсультировать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педагогов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поводу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итогов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>,</w:t>
      </w:r>
    </w:p>
    <w:p w:rsidR="00E33EAB" w:rsidRPr="00452799" w:rsidRDefault="00E33EAB" w:rsidP="00452799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452799">
        <w:rPr>
          <w:rFonts w:cs="Times New Roman"/>
        </w:rPr>
        <w:t>-</w:t>
      </w:r>
      <w:proofErr w:type="spellStart"/>
      <w:r w:rsidRPr="00452799">
        <w:rPr>
          <w:rFonts w:cs="Times New Roman"/>
        </w:rPr>
        <w:t>провести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индивидуальное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консультирование</w:t>
      </w:r>
      <w:proofErr w:type="spellEnd"/>
      <w:r w:rsidRPr="00452799">
        <w:rPr>
          <w:rFonts w:cs="Times New Roman"/>
        </w:rPr>
        <w:t xml:space="preserve"> с </w:t>
      </w:r>
      <w:proofErr w:type="spellStart"/>
      <w:r w:rsidRPr="00452799">
        <w:rPr>
          <w:rFonts w:cs="Times New Roman"/>
        </w:rPr>
        <w:t>родителями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вопросам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>,</w:t>
      </w:r>
    </w:p>
    <w:p w:rsidR="00E33EAB" w:rsidRPr="00452799" w:rsidRDefault="00E33EAB" w:rsidP="00452799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452799">
        <w:rPr>
          <w:rFonts w:cs="Times New Roman"/>
        </w:rPr>
        <w:t>-</w:t>
      </w:r>
      <w:proofErr w:type="spellStart"/>
      <w:r w:rsidRPr="00452799">
        <w:rPr>
          <w:rFonts w:cs="Times New Roman"/>
        </w:rPr>
        <w:t>представить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сайте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детского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сада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рекомендации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для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родителей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подготовке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>.</w:t>
      </w:r>
      <w:r w:rsidRPr="00452799">
        <w:rPr>
          <w:rFonts w:eastAsia="Calibri" w:cs="Times New Roman"/>
          <w:color w:val="000000" w:themeColor="text1"/>
        </w:rPr>
        <w:tab/>
      </w:r>
    </w:p>
    <w:p w:rsidR="005B4F6C" w:rsidRPr="00452799" w:rsidRDefault="00E33EAB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2022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году в 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№ 233 «Березка» 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велась работа по 5 направлениям: «Социально-коммуникативное развитие», «Познавательное развитие», «Речевое развитие», «Художественно-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эстетическое развитие», «Физическое развитие». Программные образовательные задачи решались как в совместной деятельности взрослого и детей, самостоятельной деятельности детей, в рамках организованной образовательной деятельности, так и при проведении режимных моментов. Основной формой работы с детьми была игра.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Вся психолого-педагогическая работа с детьми основывалась на комплексно-тематическом принципе построения образовательного процесса.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Система мониторинга достижения детьми планируемых результатов освоения Программы обеспечивала комплексный подход: были проведены мониторинг детского развития и диагностика выявления и развития способностей. Исследования осуществлялись путем наблюдений за ребенком, бесед, экспертных оценок и др.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Мониторинг проводился два раза в год (в сентябре и апреле-мае). В проведении мониторинга участвовали педагоги и медицинский работник.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Мониторинг детского развития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(диагностика освоения образовательной программы) проводился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циальные педагогические пробы, организуемые педагогом. Данные о результатах мониторинга заносятся в специальную карту развития ребенка в рамках образовательной программы.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карт развития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7177BF" w:rsidRPr="00452799" w:rsidRDefault="005B4F6C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Можно сделать вывод, что образовательные потребности дошкольников были удовлетворены, отмечается положительная динамика в освоении образовательной программы 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Таким образом, проведённый мони</w:t>
      </w:r>
      <w:r w:rsidR="00E33EAB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торинг детского развития за 2022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свидетельствует об эффективности проводимой с детьми работы по всем направлениям. Дети усваивают образовательную программу. Дети выпускных групп усвоили программу в полном объёме.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177BF" w:rsidRPr="00452799" w:rsidRDefault="00DB0BEB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Сроки: 16.05.2022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-31.05.2022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7177BF" w:rsidRPr="00452799" w:rsidRDefault="0000132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Ответственные: руководитель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зам.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зав. по УВР, воспитатели, специалисты. </w:t>
      </w:r>
    </w:p>
    <w:p w:rsidR="007177BF" w:rsidRPr="00452799" w:rsidRDefault="007177B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Выявление уровня сформированности целевых ориентиров по основным образовательным областям для решения следующих образовательных задач:</w:t>
      </w:r>
    </w:p>
    <w:p w:rsidR="007177BF" w:rsidRPr="00452799" w:rsidRDefault="007177B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177BF" w:rsidRPr="00452799" w:rsidRDefault="007177B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оптимизация работы с группой детей</w:t>
      </w:r>
    </w:p>
    <w:p w:rsidR="0000132F" w:rsidRDefault="007177B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Методы проведения педагогической </w:t>
      </w:r>
      <w:r w:rsidR="0000132F"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диагностики:</w:t>
      </w:r>
    </w:p>
    <w:p w:rsidR="0000132F" w:rsidRDefault="0000132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наблюдение в ходе коммуникации со сверстниками и взрослыми (как меняются способы установления и поддержания контакта, принятия совместных решений,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разрешения конфликтов, и пр.);</w:t>
      </w:r>
    </w:p>
    <w:p w:rsidR="007177BF" w:rsidRPr="00452799" w:rsidRDefault="007177B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анализ продуктов детской деятельности; 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игровой деятельности;</w:t>
      </w:r>
    </w:p>
    <w:p w:rsidR="007177BF" w:rsidRPr="00452799" w:rsidRDefault="007177B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00132F" w:rsidRDefault="0000132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художественной деятельности, </w:t>
      </w:r>
    </w:p>
    <w:p w:rsidR="0000132F" w:rsidRDefault="0000132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77BF"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физического </w:t>
      </w: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развития; </w:t>
      </w:r>
    </w:p>
    <w:p w:rsidR="007177BF" w:rsidRPr="0000132F" w:rsidRDefault="0000132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="007177BF"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индивидуальные беседы.</w:t>
      </w:r>
      <w:r w:rsidR="007177BF"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</w:t>
      </w:r>
      <w:r w:rsidR="007177BF" w:rsidRPr="000013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ормы проведения педагогической диагностики:</w:t>
      </w: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индивидуальная;</w:t>
      </w: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proofErr w:type="gramStart"/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подгрупповая;</w:t>
      </w: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proofErr w:type="gramEnd"/>
      <w:r w:rsidR="007177BF"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групповая. 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сновании годового плана на 2021-2022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дошкольного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 проведена педагогическая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 по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определению уровня освоения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воспитанниками программы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 в соответствии с требованиями ФГОС дошкольного общего образования.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Воспитательно-образовательный процесс в МБДОУ № 233 «Березка» выстроен в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определение уровня знаний детей по освоению требований примерной основной общеобразовательной программы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дошкольного образования «От рождения до школы» под ред. Н.Е. </w:t>
      </w: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Вераксы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Т.С. Комаровой, М.А.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Васильевой,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ФГОС ДО. Для определения уровня развития детей мониторинг достижения детьми планируемых результатов освоения образовательной программы проводится дважды в год, с целью определения динамики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:rsidR="001B53B1" w:rsidRPr="00452799" w:rsidRDefault="00E33EAB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2021-2022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году (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мониторинга: вторая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половина мая 20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22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года.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) 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воспитателями и специалистами осуществлялся мониторинг образовательного процесса по образовательным областям в соответствии с ФГОС ДО на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основе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примерной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основной общеобразовательной программы дошкольного образования «От рождения до школы» под ред. Н.Е. </w:t>
      </w:r>
      <w:proofErr w:type="spellStart"/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Вераксы</w:t>
      </w:r>
      <w:proofErr w:type="spellEnd"/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Т.С. Комаровой, М.А. Васильевой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.</w:t>
      </w:r>
      <w:proofErr w:type="gramEnd"/>
    </w:p>
    <w:p w:rsidR="001B53B1" w:rsidRPr="00452799" w:rsidRDefault="0000132F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Продиагностировано 202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детей. 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Сбор информации основывался на использовании следующих методик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систематические наблюдения,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специальной игровой деятельности,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получение ответов на поставленные задачи через педагогические ситуации,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продуктов детской деятельности.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заносились в таблицу. Мониторинг образовательного процесса, позволил осуществить комплексный подход к оценке развития ребенка.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Сравнительный анализ будет произведён в конце учебного года </w:t>
      </w:r>
      <w:proofErr w:type="gram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 покажет</w:t>
      </w:r>
      <w:proofErr w:type="gram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динамику освоения воспитанниками образовательной программы по всем образовательным областям по сравнению с началом учебного года.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Анализ качества освоения детьми образовательных областей позволяет выстроить следующий рейтинговый порядок: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«Художественно – эстетическое развитие» - 86%. 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 «Речевое развитие» -  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83 %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 «Физическое развитие» -    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«Познавательное развитие» - 84  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   «Социально - коммуникативное развитие» -  90   %,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«Художественно – эстетическое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развитие» (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музыка)- 94    %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Анализ результатов мон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иторинга проведённого в мае 2022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основном выявил показатели выполнения программы, которые лежат в пределах успешного – 69 (34%) ребёнок и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нормального уровня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-99 (50%)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развития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34(16%)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будут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обучаться по индивидуальному маршруту развития. Показатели реализации образовательной программы дошкольного образования находятся в пределах высокого и среднего уровня. Это 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означает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применение в педагогической практике рабочих программ положительно сказывается на результатах диагностики. 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образовательная деятельность в ДОУ реализуется на достаточном уровне.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1B53B1" w:rsidRPr="00452799" w:rsidRDefault="001B53B1" w:rsidP="0000132F">
      <w:pPr>
        <w:spacing w:after="0" w:line="240" w:lineRule="auto"/>
        <w:ind w:left="1200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   Воспитателям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 и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специалистам совершенствовать работу по самостоятельной и совместной деятельности детей в образовательных областях «Социально-коммуникативное» и «Познавательное развитие.</w:t>
      </w:r>
    </w:p>
    <w:p w:rsidR="001B53B1" w:rsidRPr="00452799" w:rsidRDefault="001B53B1" w:rsidP="000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исполнения: систематично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течение года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177BF" w:rsidRPr="00452799" w:rsidRDefault="007177BF" w:rsidP="0045279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ВЫВОДЫ:</w:t>
      </w:r>
    </w:p>
    <w:p w:rsidR="007177BF" w:rsidRPr="00452799" w:rsidRDefault="007177BF" w:rsidP="00452799">
      <w:pPr>
        <w:spacing w:after="200" w:line="276" w:lineRule="auto"/>
        <w:ind w:firstLine="30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оценивая результаты педагогической диагностики по всем возрастным группам и по направлениям работы можно сделать следующие выводы: уровень развития детей в целом - выше среднего.</w:t>
      </w:r>
    </w:p>
    <w:p w:rsidR="007177BF" w:rsidRPr="00452799" w:rsidRDefault="007177BF" w:rsidP="0045279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Рекомендации: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177BF" w:rsidRPr="00452799" w:rsidRDefault="007177BF" w:rsidP="0045279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Уделять внимание развитию социально-коммуникативной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сферы детей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FB6BA3" w:rsidRPr="00452799" w:rsidRDefault="007177BF" w:rsidP="00452799">
      <w:pPr>
        <w:tabs>
          <w:tab w:val="left" w:pos="334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2. Обобщать и распространять наиболее удачный опыт воспитательно-образовательной работы </w:t>
      </w:r>
      <w:r w:rsidR="00976111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всем направлениям программы.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_Toc484128471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 Оценка кадрового обеспечения</w:t>
      </w:r>
      <w:bookmarkEnd w:id="3"/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Данные по количеству штатных единиц: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1"/>
        <w:gridCol w:w="2265"/>
      </w:tblGrid>
      <w:tr w:rsidR="00603196" w:rsidRPr="00452799" w:rsidTr="005B4F6C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штатных единиц</w:t>
            </w:r>
          </w:p>
        </w:tc>
      </w:tr>
      <w:tr w:rsidR="00603196" w:rsidRPr="00452799" w:rsidTr="005B4F6C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03196" w:rsidRPr="00452799" w:rsidTr="005B4F6C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Педагогический персонал: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хореограф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03196" w:rsidRPr="00452799" w:rsidTr="005B4F6C">
        <w:trPr>
          <w:trHeight w:val="591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Учебно-вспомогательный персонал: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помощники воспитателей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03196" w:rsidRPr="00452799" w:rsidTr="005B4F6C">
        <w:trPr>
          <w:trHeight w:val="427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Обслуживающий персонал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F110A4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</w:tr>
      <w:tr w:rsidR="005B4F6C" w:rsidRPr="00452799" w:rsidTr="005B4F6C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количество штатных единиц в ДОУ.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F110A4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45,85</w:t>
            </w:r>
          </w:p>
        </w:tc>
      </w:tr>
    </w:tbl>
    <w:p w:rsidR="00245CB7" w:rsidRPr="00452799" w:rsidRDefault="00245CB7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ab/>
      </w: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00132F"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="0000132F"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педагогический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коллектив довольно стабильный, по возрастному цензу достаточно взрослый, квалификационный уровень педаго</w:t>
      </w:r>
      <w:r w:rsidR="00DF798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гов с каждым годом повышается. 5 педагогов (29,4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%) прошли курсовую переподготовку.  На следующий учебный год необходимо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продолжить систематизировать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работу по самообразованию педагогов, повышать квалификационный уровень педагогов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через проведение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аттестации, курсовой переподготовки.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_Toc484128472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1.5. Оценка развивающей предметно-пространственной среды</w:t>
      </w:r>
      <w:bookmarkEnd w:id="4"/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создана современная, эстетически привлекательная предметно-развивающая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сказочные уголки на каждом участке для развития двигательной активности детей на воздухе.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Предметно-пространственная среда ДОУ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об окружающем мире, культура взаимоотношений ребенка с взрослыми и детьми.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созданная в ДОУ развивающая предметно-пространственная среда многогранно влияет на развитие наших воспитанников, способствует их всестороннему развитию и обеспечивает психическое и эмоциональное благополучие.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создании развивающей предметно-пространственной среды в нашем учреждении педагогический коллектив руководствуется в настоящее время требованиями ФГОС ДО к условиям реализации программы.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1.Развивающая предметно-пространственная среда обеспечивает реализацию образовательного потенциала пространства всего детского сада, каждой группы в отдельности, а также территории, прилегающей к детскому саду. Все материалы, оборудование и инвентарь для развития детей соответствуют возрасту и отвечают требованиям безопасности, но требуется их пополнение.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Развивающая предметно-пространственная в ДОУ обеспечивает возможность: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общения и совместной деятельности детей;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двигательной активности детей;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возможности для уединения.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построении предметно-п</w:t>
      </w:r>
      <w:r w:rsidR="00984A9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ространственной среды в МБДОУ №23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мы опираемся на модель личностно-ориентированного взаимодействия взрослого и ребенка. Так как окружение позволяет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обогатить опыт эмоционально-практического взаимодействия детей, включить их в активную познавательную деятельность. Окружающая среда при этом выступает движущей силой в целостном процессе становления личности ребенка, стимулирует развитие всех потенциальных индивидуальных возможностей ребенка, его самостоятельности, способности овладевать разными видами деятельности.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группах созданы такие условия, при которых ребёнок чувствует себя психологически защищенным.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Развитие ребёнка совершается в процессе воспитания и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обучения, в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активной, содержательной деятельности, организуемой педагогами в разнообразных формах его общения со взрослыми и детьми.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этой среде дошкольник развивает свои физические функции, формирует сенсорные навыки, накапливает жизненный опыт, учит упорядочивать и сопоставлять разные предметы и явления, получает опыт эмоционально-практического взаимодействия с взрослыми и сверстниками, на собственном опыте приобретает знания.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Развивающая среда ДОУ обеспечивает реализацию различных образовательных программ. При построении среды ДОУ учитываются национально-культурные, климатические условия, а также возрастные особенности детей.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3.При формировании развивающей предметно-пространственной среды педагоги ДОУ стараются учитывать принципы её построения, рекомендованные ФГОС ДО. РППС должна быть:  </w:t>
      </w:r>
    </w:p>
    <w:p w:rsidR="005B4F6C" w:rsidRPr="00452799" w:rsidRDefault="005B4F6C" w:rsidP="00452799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содержательно-насыщенной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</w:t>
      </w:r>
      <w:r w:rsidR="00984A9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пространственным окружением; возможность самовыражения детей; </w:t>
      </w:r>
    </w:p>
    <w:p w:rsidR="005B4F6C" w:rsidRPr="00452799" w:rsidRDefault="005B4F6C" w:rsidP="00452799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:rsidR="005B4F6C" w:rsidRPr="00452799" w:rsidRDefault="005B4F6C" w:rsidP="0045279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5B4F6C" w:rsidRPr="00452799" w:rsidRDefault="005B4F6C" w:rsidP="0045279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5B4F6C" w:rsidRPr="00452799" w:rsidRDefault="005B4F6C" w:rsidP="0045279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безопасной – все элементы РППС должны соответствовать требованиям по обеспечению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надёжности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безопасность их использования, такими как санитарно</w:t>
      </w:r>
      <w:r w:rsid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эпидемиологические правила и нормативы и правила пожарной безопасности.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Гибкое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пространства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предполагает нал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ичие различных пространств (центров, уголков,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секторов, и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 п.) для осуществления свободного выбора детьми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разных видов деятельности. Центры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 трансформируемы: в зависимости от воспитательно-образовательных задач и индивидуальных особенностей детей меняться, дополняться и объединяться.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Расположение уголков (центров развития) организовано таким образом, чтобы свободно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осуществлялся плавный переход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одной деятельности к другой. Например, уголок для игр со строительным материалом соседствует с уголком сюжетных игр. Уголок ряженья совмещен с театрализованным и музыкальным уголком. В отдельном месте хранятся папки с детскими рисунками, альбомы с групповыми и семейными фотографиями. Воспитатели время от времени рассматривают их вместе с детьми.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Принцип зонирования не означает, что предметная среда остается неизменной. Уголки могут меняться, объединяться, дополняться. Среда в ДОУ периодически меняется для того, чтобы побуждать малышей к преобразованию, к исследованию нового. Развивающая обстановка в ДОУ, с одной стороны, обеспечивает ребенку ощущение постоянства, стабильности, устойчивости, а с другой стороны – позволяет взрослым и детям видоизменять обстановку в зависимости от меняющихся потребностей и возможностей детей и постановки воспитателями новых педагогических задач. 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 Для этого в группах должны быть легкие материалы и специальные предметы, позволяющие создавать новые центры развития. К ним относятся ширмы, скамейки, мягкие модули, большие куски ткани и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т.д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Воспитатели периодически меняют элементы интерьера в зависимости от сезона, привлекая внимание детей к тому, что в комнате появились новые красивые вещи. В оформлении групповых помещений также принимают участие и сами родители. Если кто-то из родителей умеет хорошо рисовать или владеет какими-либо художественными техниками, то воспитатели просят их расписать свободную часть стены безопасными для здоровья детей красками, сделать панно, изготовить оригами и т.п.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Элементы каждого уголка также периодически меняются. В каждом уголке своевременно появляются новые предметы, стимулирующие двигательную, познавательную активность детей, развитие их игровой деятельности. Игрушек в каждом центре не должно быть много, но они должны регулярно обновляться. Так, игрушки для сюжетных игр должны, с одной стороны, побуждать малышей к разыгрыванию традиционных для данного возраста сюжетов; с другой, – среди них должны появляться новые, для того, чтобы игра детей не превращалась в воспроизведение штампов.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Наряду с игрушками для сюжетной игры, воспитатели предоставляют детям неоформленный материал – природный, бросовый, элементы старых конструкторов для использования в сюжетно-ролевых играх в качестве предметов-заместителей. Эти предметы также периодически заменяются, что стимулирует воображение детей.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Внесение элементов новизны в привычную обстановку, привлечение к ее преобразованию, способствуют развитию у детей свободы, инициативности, творческого воображения.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Вывод: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ДОУ созданы условия для осуществления образовательного процесса. Соблюдены требования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детского сада соответствует требованиям к материально-техническому, учебно-методическому, библиотечно-информационному обеспечению и развивающей предметно-пространственной среде.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5" w:name="_Toc484128473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1.6. Оценка учебно-методического обеспечения</w:t>
      </w:r>
      <w:bookmarkEnd w:id="5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Образовательная работа организуется в соответствии с Образовательной программой ДОУ, которая составлена с учетом примерной образовательной программы дошкольного образования </w:t>
      </w:r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«От рождения до </w:t>
      </w:r>
      <w:r w:rsidR="0000132F"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школы» (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 ред. Н.Е.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М.А. Васильевой, Т.С. Комаровой);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ДОУ дополнительно реализуются парциальные программы дошкольного образования:</w:t>
      </w:r>
    </w:p>
    <w:p w:rsidR="005B4F6C" w:rsidRPr="00452799" w:rsidRDefault="005B4F6C" w:rsidP="00452799">
      <w:pPr>
        <w:numPr>
          <w:ilvl w:val="0"/>
          <w:numId w:val="26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Н.В.Полтавцева</w:t>
      </w:r>
      <w:proofErr w:type="spellEnd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«Из детства в Отрочество» - физическое развитие дошкольников:</w:t>
      </w:r>
    </w:p>
    <w:p w:rsidR="005B4F6C" w:rsidRPr="00452799" w:rsidRDefault="005B4F6C" w:rsidP="00452799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внедрение здоровьесберегающих технологий;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совершенствование двигательных навыков </w:t>
      </w:r>
      <w:proofErr w:type="gramStart"/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дошкольников, 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развитие</w:t>
      </w:r>
      <w:proofErr w:type="gram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основных движений детей;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воспитание потребности у дошкольников в физическом совершенствовании;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представлений у дошкольников о здоровом образе жизни.</w:t>
      </w:r>
    </w:p>
    <w:p w:rsidR="005B4F6C" w:rsidRPr="00452799" w:rsidRDefault="005B4F6C" w:rsidP="00452799">
      <w:pPr>
        <w:numPr>
          <w:ilvl w:val="0"/>
          <w:numId w:val="26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И.А.Лыкова</w:t>
      </w:r>
      <w:proofErr w:type="spellEnd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Программа художественного воспитания, обучения и развития детей 2-7 лет «Цветные ладошки» -  художественно-эстетическое развитие: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эстетического отношения к миру и художественное развитие ребенка средствами искусства;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развитие художественных способностей ребенка (художественно-изобразительных);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развитие детского творчества.</w:t>
      </w:r>
    </w:p>
    <w:p w:rsidR="005B4F6C" w:rsidRPr="00452799" w:rsidRDefault="005B4F6C" w:rsidP="00452799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И.М.Каплунова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А.И.Новоскольцева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Программа музыкального воспитания для детей дошкольного возраста «Ладушки» - художественно-эстетическое развитие (музыка).</w:t>
      </w:r>
    </w:p>
    <w:p w:rsidR="005B4F6C" w:rsidRPr="00452799" w:rsidRDefault="005B4F6C" w:rsidP="00452799">
      <w:pPr>
        <w:numPr>
          <w:ilvl w:val="0"/>
          <w:numId w:val="30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Р.Б.Стеркина</w:t>
      </w:r>
      <w:proofErr w:type="spellEnd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«Основы безопасности детей </w:t>
      </w:r>
      <w:r w:rsidR="0000132F"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дошкольного возраста</w:t>
      </w:r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 - социально-</w:t>
      </w:r>
      <w:proofErr w:type="gramStart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коммуникативное  развитие</w:t>
      </w:r>
      <w:proofErr w:type="gramEnd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 испол</w:t>
      </w:r>
      <w:r w:rsidR="00976111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ьзуются региональные программы: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Использование перечисленных программ не противоречит концепции программы </w:t>
      </w:r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«От рождения до </w:t>
      </w:r>
      <w:r w:rsidR="0000132F"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школы» (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 ред. Н.Е.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М.А. Васильевой, Т.С. Комаровой);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Вывод: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воспитательно-образовательный процесс в ДОУ строится с учётом требований программы, а также в соответствии с нормативными документами и Законодательством РФ.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6" w:name="_Toc484128475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1.7. Оценка работы с родителями</w:t>
      </w:r>
      <w:bookmarkEnd w:id="6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Реализация воспитательных целей общественного дошкольного воспитания невозможна без участия семьи. Основной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задачей является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осуществление современных подходов к совместной работе ДОУ с семьей. В ДОУ использовались новые, альтернативные формы работы с семьей и традиционные, наполненные новым содержанием. Регулярно проводилось исследование семей воспитанников, был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 банк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данных, «Социальный паспорт МБДОУ». 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-29"/>
          <w:sz w:val="24"/>
          <w:szCs w:val="24"/>
        </w:rPr>
      </w:pPr>
      <w:r w:rsidRPr="00452799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Свою работу мы строили с учётом данных особенностей, то есть дифференцированно подходили к каждой семье наших воспитанников. 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          Родительский комитет совместно с администрацией ДОУ участвовал в совершенствовании условий для осуществления образовательного процесса, охраны жизни и здоровья детей, свободного развития личности, в защите законных прав и интересов детей, в создании условий для педагогического просвещения родителей, в организации и проведении мероприятий.  Большое внимание в ДОУ уделяется изучению образовательных потребностей родителей (анкетирование, тестирование, опросы). Исходя из имеющихся данных, можно уверенно заявить, что перечень образовательных услуг, предлагаемый нашим детским садом, соответствует запросам родителей.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группе детского сада созданы условия информационно-наглядной работы с родителями: оформлены уголки для родителей с разнообразной тематикой. Здесь родители могут прочесть консультацию не только воспитателей, но и учителя-логопеда, педагога- психолога. Весь материал эстетично оформлен и написан доступным языком.</w:t>
      </w:r>
    </w:p>
    <w:p w:rsidR="00CE13F3" w:rsidRPr="00452799" w:rsidRDefault="005B4F6C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Продолжает в нашем детском саду работать клуб молодых семей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«Мы</w:t>
      </w:r>
      <w:r w:rsidR="008B5D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вместе»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который создан с целью сотрудничества ДОУ и семьи в вопросах воспитания детей. На базе учреждения был создан консультационный пункт с неорганизованными (не </w:t>
      </w:r>
      <w:r w:rsidR="008B5D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посещающими детский сад) детьми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Родители детей, не посещающих детский сад могут получить консультацию специалистов ДОУ, заранее ознакомившись с тематикой и временем проведения консультаций на сайте Управления образования администрации г.</w:t>
      </w:r>
      <w:r w:rsid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Ульяновска и на сайте дошкольного учреждения. Положительному отношению семьи к детскому саду способствовали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организованные конкурсы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выставки работ, выполненных детьми совместно с родителями. </w:t>
      </w:r>
    </w:p>
    <w:p w:rsidR="00CE13F3" w:rsidRPr="00452799" w:rsidRDefault="00452799" w:rsidP="0045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– 2022</w:t>
      </w:r>
      <w:r w:rsidR="000B5067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были проведены четыре общих родительских собрания и групповые собрания</w:t>
      </w:r>
      <w:r w:rsidR="000B5067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дистанционных технологий)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участием спец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иалистов МБДОУ, инспектором ПДН, социальным работником.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участием родителей проводились следующие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мероприятия: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Лыжный забег-2022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«23 февраля», «8 М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арта», «День здоровья», спортивные развлечения по ПДД.</w:t>
      </w:r>
    </w:p>
    <w:p w:rsidR="00245542" w:rsidRPr="00452799" w:rsidRDefault="00CE13F3" w:rsidP="0045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Родители с большим интересом участвовали в конкурсах, проводимых 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детском </w:t>
      </w:r>
      <w:r w:rsidR="00F54E10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саду: «Разукрасим мир стихами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F54E10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Символ </w:t>
      </w:r>
      <w:r w:rsidR="00452799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года»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</w:t>
      </w:r>
      <w:r w:rsidR="00F54E10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Зимняя сказка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год без пожара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«Вместе с мамой мы поем»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Лучшие работы </w:t>
      </w:r>
      <w:r w:rsidR="00452799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эти конкурсы</w:t>
      </w:r>
      <w:r w:rsidR="0024554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отмечены грамотами.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Взаимодействие с родителями и социальным окружением коллектив МБДОУ №233 строит на принципе сотрудничества. Родители оказывают всестороннюю поддержку воспитательно</w:t>
      </w:r>
      <w:r w:rsid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образовательного процесса в детском саду, оказывает помощь в озеленении участка, содержании помещений и прилегающей территории в надлежащем виде, подготовке к праздникам и другим мероприятиям.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 этом педагогическим коллективом решаются приоритетные задачи: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повышение педагогической культуры родителей;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приобщение родителей к участию в жизни детского сада;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изучение семьи и установление контактов с ее членами для согласования воспитательных воздействий на ребенка.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решения этих задач используются различные формы работы: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групповые родительские собрания, консультации;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проведение совместных мероприятий для детей и родителей;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анкетирование;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наглядная информация;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консультирование специалистами ДОУ;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показ занятий для родителей;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выставки совместных работ;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посещение открытых мероприятий и участие в них;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заключение договоров с родителями вновь поступивших детей;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консультативный пункт;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семейные праздники;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проектная деятельность. </w:t>
      </w:r>
    </w:p>
    <w:p w:rsidR="005B4F6C" w:rsidRPr="00452799" w:rsidRDefault="00245542" w:rsidP="0045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Вывод: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Вывод: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течение года коллектив осуществлял тесное взаимодействие с родителями в соответствии с требованиями ФГОС ДО, искал наиболее оптимальные и эффективные формы сотрудничества, но,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несмотря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это, заинтересованность в решении проблем воспитания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обучения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детей у родителей находится на среднем уровне. Поэтому необходимо продолжать искать и использовать в работе инновационные формы взаимодействия с родителями, привлекать к реализации проектов по благоустройству участков и оформлению групп, широко информировать родителей о работе ДОУ, привлекать к участию в творческих проектах.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1.8.Результативность деятельности ДОУ за отчетный период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Педагоги и воспитанники ДОУ активно участвуют в конкурсных мероприятиях на уровне района и за его пределами, за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были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отмечены почетными грамотами и дипломами: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</w:p>
    <w:tbl>
      <w:tblPr>
        <w:tblW w:w="97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10"/>
        <w:gridCol w:w="2284"/>
        <w:gridCol w:w="2228"/>
        <w:gridCol w:w="749"/>
      </w:tblGrid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Название конкурса, фестиваля и др.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Фамилия, 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имя ребенка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Фамилия, имя, отчество педагога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Достижения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Срок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Pr="00452799" w:rsidRDefault="00935AA8" w:rsidP="0045279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D65374" w:rsidRPr="00452799" w:rsidRDefault="00D65374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 открытый</w:t>
            </w:r>
            <w:r w:rsidRPr="00452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творческий  конкурс</w:t>
            </w:r>
            <w:proofErr w:type="gramEnd"/>
            <w:r w:rsidRPr="00452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«Блаженный Андрей Симбирский»</w:t>
            </w:r>
          </w:p>
          <w:p w:rsidR="005B4F6C" w:rsidRPr="00452799" w:rsidRDefault="005B4F6C" w:rsidP="00452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F54E10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Захарова Ева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452799" w:rsidRDefault="00DB0BEB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Игушева Анна Николаевна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Диплом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занятое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 xml:space="preserve">III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место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  <w:r w:rsidR="00D6537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F54E10" w:rsidP="0045279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Мой город в праздничных огнях</w:t>
            </w:r>
            <w:r w:rsidR="00C81CD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B0BEB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Шипкова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Илона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F54E10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Савватеева Ирина Ивановна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C81CDD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Диплом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занятое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  <w:r w:rsidR="00C81CD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74" w:rsidRPr="00452799" w:rsidRDefault="00AE464F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«Сказка сказывается»</w:t>
            </w:r>
          </w:p>
          <w:p w:rsidR="00D65374" w:rsidRPr="00452799" w:rsidRDefault="00AE464F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Конкурс чтецов сказок В.И. Даля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AE464F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Евтеева Арина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AE464F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Еливанова Татьяна Юрьевна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4F" w:rsidRPr="00452799" w:rsidRDefault="00AE464F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Диплом за занятое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 xml:space="preserve">III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место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74" w:rsidRPr="00452799" w:rsidRDefault="00DD6F53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«Вместе против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Дети от каждой возрастной группы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DD6F53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8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Участие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D6F53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«Живая ель»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Захарова Ева</w:t>
            </w:r>
          </w:p>
          <w:p w:rsidR="00DD6F53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Лисицина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Софья 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Галиаскеровап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Регина 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Жинкина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Полина</w:t>
            </w:r>
          </w:p>
          <w:p w:rsidR="00DD6F53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Дерябина Настя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D6F53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Акимова Ольга Викторовна,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Петрова татьяна Анатольевна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, Хохрина Александра Евгеньевна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C81CD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Аксаковка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Букфест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Журавлёва Мила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на, Евтеева Арина, </w:t>
            </w:r>
            <w:proofErr w:type="spellStart"/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Шитц</w:t>
            </w:r>
            <w:proofErr w:type="spellEnd"/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Михаил, Акимов Денис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Акимова Ольга Викторовна,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Баженова Оксана Александровна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Хохрина Валентина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Ильинична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Низамова Рания Рустамовна, Сабурина Марина Геннадьевна, Ш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акирова Гузель Таибовна, Еливанова Татьяна Юрьевна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Дипломы за участие, благодарности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F110A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«Чудеса из снега»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Педагогический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коллектив МБДОУ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Грамота за занятое 3 место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F110A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Вожские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узоры»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Куракин Дмитрий</w:t>
            </w:r>
          </w:p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Козлова Анастасия</w:t>
            </w:r>
          </w:p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Волкова Анастасия</w:t>
            </w:r>
          </w:p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Герасимов Макар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Акимова О.В.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Тимакова О.Е.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Еливанова Т.Ю.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Козлова А.В.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Савватеева И.И.</w:t>
            </w:r>
          </w:p>
          <w:p w:rsidR="00F110A4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Хохрина А.Е.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Грамоты за занятое 3 место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552485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Путене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Мулендеева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Виктория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Ерофеев Матвей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Еливанова Т.Ю.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Шакирова Г.Т.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Диплом 2 место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Ерофеев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Матвей номинация «Художественное слово»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552485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452799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«Неделя космонавтики 2022</w:t>
            </w:r>
            <w:r w:rsidR="00552485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Лисицина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Софья 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Шитц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Михаил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Волкова Анастасия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Акимова Ольга Викторовна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Тимакова Ольга Евгеньевна</w:t>
            </w:r>
          </w:p>
          <w:p w:rsidR="00552485" w:rsidRPr="00452799" w:rsidRDefault="00452799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Козлова Альбина Васильевна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Дипломы за занятые места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552485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</w:tbl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1.9.Функционирование внутренней системы оценки качества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5B4F6C" w:rsidRPr="00452799" w:rsidRDefault="00452799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Качество дошкольного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образования в ДОУ -  это управляемый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процесс, это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результат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 всего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педагогического коллектива. Основной формой оценки качества образования является мониторинг. Мониторинговая деятельность – главный источник информации для диагностики состояния образовательного и воспитательного процессов, основных результатах деятельности Учреждения. Под мониторинговой деятельностью понимается проведение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нормативно-правовых актов РФ, органов местного самоуправления Учредителя, Учреждения в области дошкольного образования.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0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Мониторинговая деятельность в Учреждении ведется по трем направлениям:</w:t>
      </w:r>
    </w:p>
    <w:p w:rsidR="005B4F6C" w:rsidRPr="00452799" w:rsidRDefault="005B4F6C" w:rsidP="00452799">
      <w:pPr>
        <w:numPr>
          <w:ilvl w:val="0"/>
          <w:numId w:val="34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за качеством воспитательно-образовательного процесса</w:t>
      </w:r>
    </w:p>
    <w:p w:rsidR="005B4F6C" w:rsidRPr="00452799" w:rsidRDefault="005B4F6C" w:rsidP="00452799">
      <w:pPr>
        <w:numPr>
          <w:ilvl w:val="0"/>
          <w:numId w:val="34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учреждения</w:t>
      </w:r>
    </w:p>
    <w:p w:rsidR="005B4F6C" w:rsidRPr="00452799" w:rsidRDefault="005B4F6C" w:rsidP="00452799">
      <w:pPr>
        <w:numPr>
          <w:ilvl w:val="0"/>
          <w:numId w:val="34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Психолого-педагогическая диагностика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Контроль за качеством воспитательно-образовательного процесса осуществляется с целью установления исполнения законодательства Российской Федерации и иных нормативных правовых актов, в том числе приказов, указов, распоряжений руководителей, а также с целью изучения последствий принятых управленческих решений, имеющих нормативно - правовую силу. Контроль осуществлялся в течение года руководителем образовательного учреждения и его заместителем, а также другими специалистами, согласно утвержденного плана контроля, с использованием методов документального контроля, обследования, наблюдения за организацией образовательного процесса, экспертизы, анкетирования, опроса участников образовательного процесса, контрольных срезов освоения образовательных программ и т.д.</w:t>
      </w:r>
    </w:p>
    <w:p w:rsidR="005B4F6C" w:rsidRPr="00452799" w:rsidRDefault="005B4F6C" w:rsidP="00452799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Самообследование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 проводится в соответствии с 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Министерство образования и науки Российской Федерации от 14 декабря 2017 г.  № 1218 «О внесении изменений в Порядок проведения </w:t>
      </w:r>
      <w:proofErr w:type="spellStart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приказом Минобрнауки России от 14 июня 2013 г. N 462 "Об утверждении Порядка проведения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образовательной организацией", Уставом Учреждения.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Кратность проведения – 1 раза в год (апрель). 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Психолого-педагогическая диагностика проводится в соответствии с требованиями ФГОС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ДО. Педагогическая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диагностика индивидуального развития детей дошкольного возраста в соответствии с ФГОС ДО в рамках основой образоват</w:t>
      </w:r>
      <w:r w:rsidR="008B5D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ельной программы (ООП) МБДОУ №23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3, результаты которой используются исключительно для решения образовательных задач.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оформления итогов данного исследования заполняются рабочие и сводные таблицы по каждому направлению мониторинга.  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Кратность проведения – 2 раза в год (октябрь/апрель)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Психологическая диагностика индивидуального развития детей дошкольного возраста в соответствии с ФГОС ДО проводится с согласия родителей (законных представителей) трехкратно по методическим материалам, разработанным ТПМПК «Росток» г. Ульяновска.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Вывод.</w:t>
      </w: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Внутренняя система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оценки качества образования в ДОУ функционирует на основании Федерального закона № 273-ФЗ «Об образовании в Российской Федерации» и осуществляется в соответствии с Положением «</w:t>
      </w: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 мониторинге качества предоставляемых образовательных услуг»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бюджетного дошкольного образовательн</w:t>
      </w:r>
      <w:r w:rsidR="008B5D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 учреждения детского сада №23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Независимая оценка качества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образовательной деятельности показывает неплохие результаты, что свидетельствует о достаточно высоком уровне образовательной деятельности в детском саду.</w:t>
      </w:r>
    </w:p>
    <w:p w:rsidR="00245CB7" w:rsidRPr="00452799" w:rsidRDefault="00245CB7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45CB7" w:rsidRPr="00452799" w:rsidRDefault="00245CB7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45CB7" w:rsidRPr="00452799" w:rsidRDefault="00245CB7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45CB7" w:rsidRPr="00452799" w:rsidRDefault="00245CB7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97FD5" w:rsidRDefault="00A97FD5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799" w:rsidRPr="00452799" w:rsidRDefault="00452799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D0CA1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20" w:anchor="_Toc484128481" w:history="1">
        <w:r w:rsidR="005B4F6C" w:rsidRPr="00452799">
          <w:rPr>
            <w:rFonts w:ascii="Times New Roman" w:eastAsia="Calibri" w:hAnsi="Times New Roman" w:cs="Times New Roman"/>
            <w:b/>
            <w:noProof/>
            <w:color w:val="000000" w:themeColor="text1"/>
            <w:sz w:val="24"/>
            <w:szCs w:val="24"/>
            <w:u w:val="single"/>
            <w:lang w:eastAsia="ru-RU"/>
          </w:rPr>
          <w:t>II.  Результаты анализа показателей деятельности</w:t>
        </w:r>
      </w:hyperlink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6933"/>
        <w:gridCol w:w="2109"/>
      </w:tblGrid>
      <w:tr w:rsidR="00603196" w:rsidRPr="00452799" w:rsidTr="005B4F6C">
        <w:trPr>
          <w:trHeight w:val="139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603196" w:rsidRPr="00452799" w:rsidTr="005B4F6C">
        <w:trPr>
          <w:trHeight w:val="123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03196" w:rsidRPr="00452799" w:rsidTr="005B4F6C">
        <w:trPr>
          <w:trHeight w:val="657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45CB7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45CB7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1E65FF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253 человека </w:t>
            </w:r>
            <w:r w:rsidR="00D9430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     </w:t>
            </w:r>
            <w:r w:rsidR="00245CB7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rHeight w:val="797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253 человека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253 человека </w:t>
            </w:r>
            <w:r w:rsidR="00245CB7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1E65FF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0ED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человека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0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,83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253 человека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 дней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89114F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A4BC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человек/</w:t>
            </w:r>
            <w:r w:rsidR="0086547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A4BC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A4BC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 человек/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A4BC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23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FE7186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F123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человека/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47 %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FE7186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F123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F123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52010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человек/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rHeight w:val="114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7F1231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человек/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10 %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52010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05BA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человек/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E05BAD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 человек/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E05BAD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человек</w:t>
            </w:r>
            <w:r w:rsid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 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DB057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="00E05BA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="00E05BA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овека/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</w:t>
            </w:r>
            <w:proofErr w:type="gramStart"/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05BA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  <w:proofErr w:type="gramEnd"/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DB057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пед.работник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/12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воспитанников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1.15.5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1.15.6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7E4002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425,73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кв. м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rHeight w:val="885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D0CA1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hyperlink r:id="rId21" w:anchor="_Toc484128482" w:history="1">
        <w:r w:rsidR="005B4F6C" w:rsidRPr="00452799">
          <w:rPr>
            <w:rFonts w:ascii="Times New Roman" w:eastAsia="Calibri" w:hAnsi="Times New Roman" w:cs="Times New Roman"/>
            <w:b/>
            <w:noProof/>
            <w:color w:val="000000" w:themeColor="text1"/>
            <w:sz w:val="24"/>
            <w:szCs w:val="24"/>
            <w:u w:val="single"/>
          </w:rPr>
          <w:t>III. Выводы и перспектив</w:t>
        </w:r>
        <w:r w:rsidR="00452799">
          <w:rPr>
            <w:rFonts w:ascii="Times New Roman" w:eastAsia="Calibri" w:hAnsi="Times New Roman" w:cs="Times New Roman"/>
            <w:b/>
            <w:noProof/>
            <w:color w:val="000000" w:themeColor="text1"/>
            <w:sz w:val="24"/>
            <w:szCs w:val="24"/>
            <w:u w:val="single"/>
          </w:rPr>
          <w:t>ы</w:t>
        </w:r>
        <w:r w:rsidR="005B4F6C" w:rsidRPr="00452799">
          <w:rPr>
            <w:rFonts w:ascii="Times New Roman" w:eastAsia="Calibri" w:hAnsi="Times New Roman" w:cs="Times New Roman"/>
            <w:b/>
            <w:noProof/>
            <w:color w:val="000000" w:themeColor="text1"/>
            <w:sz w:val="24"/>
            <w:szCs w:val="24"/>
            <w:u w:val="single"/>
          </w:rPr>
          <w:t>.</w:t>
        </w:r>
      </w:hyperlink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 образом, анализ работы за 2022 год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показал, что: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ДОУ созданы необходимые условия для всестороннего развития детей дошкольного возраста, эффективной работы педагогического коллектива.</w:t>
      </w:r>
    </w:p>
    <w:p w:rsidR="005B4F6C" w:rsidRPr="00452799" w:rsidRDefault="005B4F6C" w:rsidP="00452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5B4F6C" w:rsidRPr="00452799" w:rsidRDefault="005B4F6C" w:rsidP="00452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оказывается,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разносторонняя методическая помощь.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воспитательно-образовательный процесс строится в соответствии с ООП ДОУ, годовым планом работы ДОУ.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E05BAD" w:rsidRPr="00452799" w:rsidRDefault="00E05BAD" w:rsidP="004527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BAD" w:rsidRPr="00452799" w:rsidSect="00452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"/>
      <w:lvlJc w:val="left"/>
      <w:pPr>
        <w:tabs>
          <w:tab w:val="left" w:pos="905"/>
        </w:tabs>
        <w:ind w:left="2345" w:hanging="360"/>
      </w:pPr>
      <w:rPr>
        <w:rFonts w:ascii="Symbol" w:hAnsi="Symbol"/>
      </w:rPr>
    </w:lvl>
  </w:abstractNum>
  <w:abstractNum w:abstractNumId="1" w15:restartNumberingAfterBreak="0">
    <w:nsid w:val="00DB0EDD"/>
    <w:multiLevelType w:val="multilevel"/>
    <w:tmpl w:val="00DB0E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770A"/>
    <w:multiLevelType w:val="hybridMultilevel"/>
    <w:tmpl w:val="8986542C"/>
    <w:lvl w:ilvl="0" w:tplc="26D2C9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167A"/>
    <w:multiLevelType w:val="hybridMultilevel"/>
    <w:tmpl w:val="463AA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3333F"/>
    <w:multiLevelType w:val="hybridMultilevel"/>
    <w:tmpl w:val="45C61DCC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E6B33D1"/>
    <w:multiLevelType w:val="hybridMultilevel"/>
    <w:tmpl w:val="1DE40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6ABB"/>
    <w:multiLevelType w:val="hybridMultilevel"/>
    <w:tmpl w:val="C172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F383C"/>
    <w:multiLevelType w:val="hybridMultilevel"/>
    <w:tmpl w:val="1A7A4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407F"/>
    <w:multiLevelType w:val="hybridMultilevel"/>
    <w:tmpl w:val="3CB079E6"/>
    <w:lvl w:ilvl="0" w:tplc="FC481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3056C"/>
    <w:multiLevelType w:val="hybridMultilevel"/>
    <w:tmpl w:val="81528C36"/>
    <w:lvl w:ilvl="0" w:tplc="0D1E897C">
      <w:start w:val="1"/>
      <w:numFmt w:val="bullet"/>
      <w:lvlText w:val="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65A76"/>
    <w:multiLevelType w:val="hybridMultilevel"/>
    <w:tmpl w:val="42A64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6067D"/>
    <w:multiLevelType w:val="hybridMultilevel"/>
    <w:tmpl w:val="3D8A3336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7A0"/>
    <w:multiLevelType w:val="hybridMultilevel"/>
    <w:tmpl w:val="08ACF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07063"/>
    <w:multiLevelType w:val="hybridMultilevel"/>
    <w:tmpl w:val="1F78BDF8"/>
    <w:lvl w:ilvl="0" w:tplc="623AA86E">
      <w:start w:val="1"/>
      <w:numFmt w:val="decimal"/>
      <w:lvlText w:val="%1.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410C1F1E"/>
    <w:multiLevelType w:val="hybridMultilevel"/>
    <w:tmpl w:val="C44874B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FB590C"/>
    <w:multiLevelType w:val="hybridMultilevel"/>
    <w:tmpl w:val="80B041FE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4B0C617B"/>
    <w:multiLevelType w:val="hybridMultilevel"/>
    <w:tmpl w:val="E72E6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20697"/>
    <w:multiLevelType w:val="hybridMultilevel"/>
    <w:tmpl w:val="3CC47E64"/>
    <w:lvl w:ilvl="0" w:tplc="1B72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060A2"/>
    <w:multiLevelType w:val="hybridMultilevel"/>
    <w:tmpl w:val="DE46DB12"/>
    <w:lvl w:ilvl="0" w:tplc="B4E2F2E4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003487C"/>
    <w:multiLevelType w:val="hybridMultilevel"/>
    <w:tmpl w:val="4608F92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F58CD"/>
    <w:multiLevelType w:val="hybridMultilevel"/>
    <w:tmpl w:val="F628F24A"/>
    <w:lvl w:ilvl="0" w:tplc="26D2C94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8920AE"/>
    <w:multiLevelType w:val="hybridMultilevel"/>
    <w:tmpl w:val="96F0F0A0"/>
    <w:lvl w:ilvl="0" w:tplc="388A8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C12EA"/>
    <w:multiLevelType w:val="hybridMultilevel"/>
    <w:tmpl w:val="5C6AC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21F16"/>
    <w:multiLevelType w:val="multilevel"/>
    <w:tmpl w:val="84B824E2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73AC5C68"/>
    <w:multiLevelType w:val="hybridMultilevel"/>
    <w:tmpl w:val="E7123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25300"/>
    <w:multiLevelType w:val="multilevel"/>
    <w:tmpl w:val="BE542E6E"/>
    <w:lvl w:ilvl="0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15"/>
  </w:num>
  <w:num w:numId="6">
    <w:abstractNumId w:val="15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19"/>
  </w:num>
  <w:num w:numId="12">
    <w:abstractNumId w:val="19"/>
  </w:num>
  <w:num w:numId="13">
    <w:abstractNumId w:val="18"/>
  </w:num>
  <w:num w:numId="14">
    <w:abstractNumId w:val="18"/>
  </w:num>
  <w:num w:numId="15">
    <w:abstractNumId w:val="16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</w:num>
  <w:num w:numId="23">
    <w:abstractNumId w:val="14"/>
  </w:num>
  <w:num w:numId="24">
    <w:abstractNumId w:val="14"/>
  </w:num>
  <w:num w:numId="25">
    <w:abstractNumId w:val="7"/>
  </w:num>
  <w:num w:numId="26">
    <w:abstractNumId w:val="7"/>
  </w:num>
  <w:num w:numId="27">
    <w:abstractNumId w:val="5"/>
  </w:num>
  <w:num w:numId="28">
    <w:abstractNumId w:val="5"/>
  </w:num>
  <w:num w:numId="29">
    <w:abstractNumId w:val="24"/>
  </w:num>
  <w:num w:numId="30">
    <w:abstractNumId w:val="24"/>
  </w:num>
  <w:num w:numId="31">
    <w:abstractNumId w:val="10"/>
  </w:num>
  <w:num w:numId="32">
    <w:abstractNumId w:val="10"/>
  </w:num>
  <w:num w:numId="33">
    <w:abstractNumId w:val="4"/>
  </w:num>
  <w:num w:numId="34">
    <w:abstractNumId w:val="4"/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7"/>
  </w:num>
  <w:num w:numId="39">
    <w:abstractNumId w:val="23"/>
  </w:num>
  <w:num w:numId="40">
    <w:abstractNumId w:val="8"/>
  </w:num>
  <w:num w:numId="41">
    <w:abstractNumId w:val="6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C"/>
    <w:rsid w:val="0000132F"/>
    <w:rsid w:val="00002876"/>
    <w:rsid w:val="00020E77"/>
    <w:rsid w:val="000437BF"/>
    <w:rsid w:val="00050347"/>
    <w:rsid w:val="00054121"/>
    <w:rsid w:val="00081E92"/>
    <w:rsid w:val="00087E52"/>
    <w:rsid w:val="000B5067"/>
    <w:rsid w:val="000E4E49"/>
    <w:rsid w:val="0012303F"/>
    <w:rsid w:val="00180517"/>
    <w:rsid w:val="001A68F4"/>
    <w:rsid w:val="001B53B1"/>
    <w:rsid w:val="001E65FF"/>
    <w:rsid w:val="001F197F"/>
    <w:rsid w:val="001F6E63"/>
    <w:rsid w:val="0020004C"/>
    <w:rsid w:val="002153F6"/>
    <w:rsid w:val="002310C6"/>
    <w:rsid w:val="0024289B"/>
    <w:rsid w:val="00245542"/>
    <w:rsid w:val="00245CB7"/>
    <w:rsid w:val="00252010"/>
    <w:rsid w:val="00254CBF"/>
    <w:rsid w:val="002724F3"/>
    <w:rsid w:val="002A4BC9"/>
    <w:rsid w:val="002E4071"/>
    <w:rsid w:val="002F1AA3"/>
    <w:rsid w:val="003024CE"/>
    <w:rsid w:val="003651F6"/>
    <w:rsid w:val="00366285"/>
    <w:rsid w:val="0041714B"/>
    <w:rsid w:val="00444848"/>
    <w:rsid w:val="00452799"/>
    <w:rsid w:val="00470AA8"/>
    <w:rsid w:val="005057A7"/>
    <w:rsid w:val="00552485"/>
    <w:rsid w:val="005B4F6C"/>
    <w:rsid w:val="005D0CA1"/>
    <w:rsid w:val="00603196"/>
    <w:rsid w:val="00621E39"/>
    <w:rsid w:val="00623E0A"/>
    <w:rsid w:val="00624DBA"/>
    <w:rsid w:val="00630628"/>
    <w:rsid w:val="007177BF"/>
    <w:rsid w:val="007E4002"/>
    <w:rsid w:val="007F1231"/>
    <w:rsid w:val="00865471"/>
    <w:rsid w:val="00873A56"/>
    <w:rsid w:val="008761F8"/>
    <w:rsid w:val="0089114F"/>
    <w:rsid w:val="008B5DF6"/>
    <w:rsid w:val="008C5A78"/>
    <w:rsid w:val="008C6D3F"/>
    <w:rsid w:val="00917ED6"/>
    <w:rsid w:val="00935AA8"/>
    <w:rsid w:val="00976111"/>
    <w:rsid w:val="009844A7"/>
    <w:rsid w:val="00984A92"/>
    <w:rsid w:val="009B750B"/>
    <w:rsid w:val="00A075D7"/>
    <w:rsid w:val="00A20BA0"/>
    <w:rsid w:val="00A25B39"/>
    <w:rsid w:val="00A7003F"/>
    <w:rsid w:val="00A80BD7"/>
    <w:rsid w:val="00A90D81"/>
    <w:rsid w:val="00A97FD5"/>
    <w:rsid w:val="00AC6165"/>
    <w:rsid w:val="00AE464F"/>
    <w:rsid w:val="00AF2666"/>
    <w:rsid w:val="00B27B14"/>
    <w:rsid w:val="00B64066"/>
    <w:rsid w:val="00BE174C"/>
    <w:rsid w:val="00C14366"/>
    <w:rsid w:val="00C16D9D"/>
    <w:rsid w:val="00C36B8C"/>
    <w:rsid w:val="00C6490C"/>
    <w:rsid w:val="00C81CDD"/>
    <w:rsid w:val="00C845F6"/>
    <w:rsid w:val="00CE13F3"/>
    <w:rsid w:val="00D65374"/>
    <w:rsid w:val="00D878F5"/>
    <w:rsid w:val="00D94309"/>
    <w:rsid w:val="00DB057C"/>
    <w:rsid w:val="00DB0BEB"/>
    <w:rsid w:val="00DC508B"/>
    <w:rsid w:val="00DD6F53"/>
    <w:rsid w:val="00DF49E7"/>
    <w:rsid w:val="00DF7988"/>
    <w:rsid w:val="00E02634"/>
    <w:rsid w:val="00E05BAD"/>
    <w:rsid w:val="00E33EAB"/>
    <w:rsid w:val="00EA50BD"/>
    <w:rsid w:val="00F110A4"/>
    <w:rsid w:val="00F30DCF"/>
    <w:rsid w:val="00F532E7"/>
    <w:rsid w:val="00F54E10"/>
    <w:rsid w:val="00FA0EDD"/>
    <w:rsid w:val="00FA7BFA"/>
    <w:rsid w:val="00FB6BA3"/>
    <w:rsid w:val="00FC1F29"/>
    <w:rsid w:val="00FE2D82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9D5AD-79AF-402E-9E19-D9617AD9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F6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4F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4F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B4F6C"/>
    <w:pPr>
      <w:keepNext/>
      <w:keepLines/>
      <w:spacing w:before="48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B4F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4F6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B4F6C"/>
  </w:style>
  <w:style w:type="character" w:customStyle="1" w:styleId="10">
    <w:name w:val="Заголовок 1 Знак"/>
    <w:basedOn w:val="a0"/>
    <w:link w:val="1"/>
    <w:uiPriority w:val="9"/>
    <w:rsid w:val="005B4F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semiHidden/>
    <w:unhideWhenUsed/>
    <w:rsid w:val="005B4F6C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B4F6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B4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B4F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Знак Знак1"/>
    <w:basedOn w:val="a"/>
    <w:autoRedefine/>
    <w:uiPriority w:val="34"/>
    <w:semiHidden/>
    <w:unhideWhenUsed/>
    <w:qFormat/>
    <w:rsid w:val="005B4F6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5B4F6C"/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5B4F6C"/>
  </w:style>
  <w:style w:type="character" w:customStyle="1" w:styleId="a9">
    <w:name w:val="Основной текст Знак"/>
    <w:basedOn w:val="a0"/>
    <w:link w:val="aa"/>
    <w:semiHidden/>
    <w:locked/>
    <w:rsid w:val="005B4F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5B4F6C"/>
  </w:style>
  <w:style w:type="character" w:customStyle="1" w:styleId="ad">
    <w:name w:val="Текст выноски Знак"/>
    <w:basedOn w:val="a0"/>
    <w:link w:val="ae"/>
    <w:uiPriority w:val="99"/>
    <w:semiHidden/>
    <w:locked/>
    <w:rsid w:val="005B4F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locked/>
    <w:rsid w:val="005B4F6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5B4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5B4F6C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B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5B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5B4F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Верхний колонтитул1"/>
    <w:basedOn w:val="a"/>
    <w:next w:val="a6"/>
    <w:uiPriority w:val="99"/>
    <w:semiHidden/>
    <w:unhideWhenUsed/>
    <w:rsid w:val="005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uiPriority w:val="99"/>
    <w:semiHidden/>
    <w:rsid w:val="005B4F6C"/>
    <w:rPr>
      <w:rFonts w:ascii="Calibri" w:eastAsia="Calibri" w:hAnsi="Calibri" w:cs="Times New Roman"/>
    </w:rPr>
  </w:style>
  <w:style w:type="paragraph" w:customStyle="1" w:styleId="17">
    <w:name w:val="Нижний колонтитул1"/>
    <w:basedOn w:val="a"/>
    <w:next w:val="a8"/>
    <w:uiPriority w:val="99"/>
    <w:semiHidden/>
    <w:unhideWhenUsed/>
    <w:rsid w:val="005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uiPriority w:val="99"/>
    <w:semiHidden/>
    <w:rsid w:val="005B4F6C"/>
    <w:rPr>
      <w:rFonts w:ascii="Calibri" w:eastAsia="Calibri" w:hAnsi="Calibri" w:cs="Times New Roman"/>
    </w:rPr>
  </w:style>
  <w:style w:type="paragraph" w:styleId="af0">
    <w:name w:val="No Spacing"/>
    <w:link w:val="af"/>
    <w:qFormat/>
    <w:rsid w:val="005B4F6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9"/>
    <w:semiHidden/>
    <w:unhideWhenUsed/>
    <w:rsid w:val="005B4F6C"/>
    <w:pPr>
      <w:spacing w:after="120" w:line="25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9">
    <w:name w:val="Основной текст Знак1"/>
    <w:basedOn w:val="a0"/>
    <w:semiHidden/>
    <w:rsid w:val="005B4F6C"/>
  </w:style>
  <w:style w:type="paragraph" w:customStyle="1" w:styleId="1a">
    <w:name w:val="Основной текст с отступом1"/>
    <w:basedOn w:val="a"/>
    <w:next w:val="ac"/>
    <w:uiPriority w:val="99"/>
    <w:semiHidden/>
    <w:unhideWhenUsed/>
    <w:rsid w:val="005B4F6C"/>
    <w:pPr>
      <w:spacing w:after="120" w:line="256" w:lineRule="auto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5B4F6C"/>
    <w:rPr>
      <w:rFonts w:ascii="Calibri" w:eastAsia="Calibri" w:hAnsi="Calibri" w:cs="Times New Roman"/>
    </w:rPr>
  </w:style>
  <w:style w:type="character" w:customStyle="1" w:styleId="FontStyle160">
    <w:name w:val="Font Style160"/>
    <w:basedOn w:val="a0"/>
    <w:rsid w:val="005B4F6C"/>
    <w:rPr>
      <w:rFonts w:ascii="Times New Roman" w:hAnsi="Times New Roman" w:cs="Times New Roman" w:hint="default"/>
      <w:sz w:val="22"/>
      <w:szCs w:val="22"/>
    </w:rPr>
  </w:style>
  <w:style w:type="character" w:customStyle="1" w:styleId="c7">
    <w:name w:val="c7"/>
    <w:basedOn w:val="a0"/>
    <w:rsid w:val="005B4F6C"/>
  </w:style>
  <w:style w:type="paragraph" w:styleId="ae">
    <w:name w:val="Balloon Text"/>
    <w:basedOn w:val="a"/>
    <w:link w:val="ad"/>
    <w:uiPriority w:val="99"/>
    <w:semiHidden/>
    <w:unhideWhenUsed/>
    <w:rsid w:val="005B4F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5B4F6C"/>
    <w:rPr>
      <w:rFonts w:ascii="Segoe UI" w:hAnsi="Segoe UI" w:cs="Segoe UI"/>
      <w:sz w:val="18"/>
      <w:szCs w:val="18"/>
    </w:rPr>
  </w:style>
  <w:style w:type="character" w:customStyle="1" w:styleId="21">
    <w:name w:val="Основной текст + Курсив21"/>
    <w:uiPriority w:val="99"/>
    <w:rsid w:val="005B4F6C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c2">
    <w:name w:val="c2"/>
    <w:basedOn w:val="a0"/>
    <w:rsid w:val="005B4F6C"/>
  </w:style>
  <w:style w:type="character" w:customStyle="1" w:styleId="apple-converted-space">
    <w:name w:val="apple-converted-space"/>
    <w:basedOn w:val="a0"/>
    <w:rsid w:val="005B4F6C"/>
  </w:style>
  <w:style w:type="character" w:customStyle="1" w:styleId="c10">
    <w:name w:val="c10"/>
    <w:rsid w:val="005B4F6C"/>
  </w:style>
  <w:style w:type="table" w:styleId="af1">
    <w:name w:val="Table Grid"/>
    <w:basedOn w:val="a1"/>
    <w:uiPriority w:val="59"/>
    <w:rsid w:val="005B4F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5B4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B4F6C"/>
    <w:rPr>
      <w:color w:val="954F72" w:themeColor="followedHyperlink"/>
      <w:u w:val="single"/>
    </w:rPr>
  </w:style>
  <w:style w:type="paragraph" w:styleId="a6">
    <w:name w:val="header"/>
    <w:basedOn w:val="a"/>
    <w:link w:val="a5"/>
    <w:uiPriority w:val="99"/>
    <w:semiHidden/>
    <w:unhideWhenUsed/>
    <w:rsid w:val="005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uiPriority w:val="99"/>
    <w:semiHidden/>
    <w:rsid w:val="005B4F6C"/>
  </w:style>
  <w:style w:type="paragraph" w:styleId="a8">
    <w:name w:val="footer"/>
    <w:basedOn w:val="a"/>
    <w:link w:val="a7"/>
    <w:uiPriority w:val="99"/>
    <w:semiHidden/>
    <w:unhideWhenUsed/>
    <w:rsid w:val="005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uiPriority w:val="99"/>
    <w:semiHidden/>
    <w:rsid w:val="005B4F6C"/>
  </w:style>
  <w:style w:type="paragraph" w:styleId="ac">
    <w:name w:val="Body Text Indent"/>
    <w:basedOn w:val="a"/>
    <w:link w:val="ab"/>
    <w:uiPriority w:val="99"/>
    <w:semiHidden/>
    <w:unhideWhenUsed/>
    <w:rsid w:val="005B4F6C"/>
    <w:pPr>
      <w:spacing w:after="120"/>
      <w:ind w:left="283"/>
    </w:pPr>
  </w:style>
  <w:style w:type="character" w:customStyle="1" w:styleId="24">
    <w:name w:val="Основной текст с отступом Знак2"/>
    <w:basedOn w:val="a0"/>
    <w:uiPriority w:val="99"/>
    <w:semiHidden/>
    <w:rsid w:val="005B4F6C"/>
  </w:style>
  <w:style w:type="table" w:customStyle="1" w:styleId="1d">
    <w:name w:val="Сетка таблицы1"/>
    <w:basedOn w:val="a1"/>
    <w:next w:val="af1"/>
    <w:uiPriority w:val="59"/>
    <w:rsid w:val="0071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1"/>
    <w:uiPriority w:val="59"/>
    <w:rsid w:val="00717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25B39"/>
    <w:pPr>
      <w:ind w:left="720"/>
      <w:contextualSpacing/>
    </w:pPr>
  </w:style>
  <w:style w:type="paragraph" w:customStyle="1" w:styleId="Standard">
    <w:name w:val="Standard"/>
    <w:rsid w:val="001B53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1">
    <w:name w:val="Сетка таблицы3"/>
    <w:basedOn w:val="a1"/>
    <w:next w:val="af1"/>
    <w:uiPriority w:val="39"/>
    <w:rsid w:val="001B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1B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2E4071"/>
    <w:pPr>
      <w:numPr>
        <w:numId w:val="39"/>
      </w:numPr>
    </w:pPr>
  </w:style>
  <w:style w:type="paragraph" w:customStyle="1" w:styleId="TableContents">
    <w:name w:val="Table Contents"/>
    <w:basedOn w:val="Standard"/>
    <w:rsid w:val="002E4071"/>
    <w:pPr>
      <w:suppressLineNumbers/>
    </w:pPr>
    <w:rPr>
      <w:rFonts w:ascii="Calibri" w:eastAsia="Times New Roman" w:hAnsi="Calibri"/>
    </w:rPr>
  </w:style>
  <w:style w:type="paragraph" w:customStyle="1" w:styleId="Firstlineindent">
    <w:name w:val="First line indent"/>
    <w:basedOn w:val="a"/>
    <w:rsid w:val="002E4071"/>
    <w:pPr>
      <w:widowControl w:val="0"/>
      <w:suppressAutoHyphens/>
      <w:autoSpaceDN w:val="0"/>
      <w:spacing w:after="120" w:line="240" w:lineRule="auto"/>
      <w:ind w:firstLine="283"/>
      <w:textAlignment w:val="baseline"/>
    </w:pPr>
    <w:rPr>
      <w:rFonts w:ascii="Calibri" w:eastAsia="Times New Roman" w:hAnsi="Calibr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ownloads\1533121365_samoobsledovanie_2017.docx" TargetMode="External"/><Relationship Id="rId13" Type="http://schemas.openxmlformats.org/officeDocument/2006/relationships/hyperlink" Target="file:///C:\Users\&#1048;&#1088;&#1080;&#1085;&#1072;\Downloads\1533121365_samoobsledovanie_2017.docx" TargetMode="External"/><Relationship Id="rId18" Type="http://schemas.openxmlformats.org/officeDocument/2006/relationships/hyperlink" Target="file:///C:\Users\&#1048;&#1088;&#1080;&#1085;&#1072;\Downloads\1533121365_samoobsledovanie_2017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8;&#1088;&#1080;&#1085;&#1072;\Downloads\1533121365_samoobsledovanie_2017.docx" TargetMode="External"/><Relationship Id="rId7" Type="http://schemas.openxmlformats.org/officeDocument/2006/relationships/hyperlink" Target="file:///C:\Users\&#1048;&#1088;&#1080;&#1085;&#1072;\Downloads\1533121365_samoobsledovanie_2017.docx" TargetMode="External"/><Relationship Id="rId12" Type="http://schemas.openxmlformats.org/officeDocument/2006/relationships/hyperlink" Target="file:///C:\Users\&#1048;&#1088;&#1080;&#1085;&#1072;\Downloads\1533121365_samoobsledovanie_2017.docx" TargetMode="External"/><Relationship Id="rId17" Type="http://schemas.openxmlformats.org/officeDocument/2006/relationships/hyperlink" Target="file:///C:\Users\&#1048;&#1088;&#1080;&#1085;&#1072;\Downloads\1533121365_samoobsledovanie_20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8;&#1088;&#1080;&#1085;&#1072;\Downloads\1533121365_samoobsledovanie_2017.docx" TargetMode="External"/><Relationship Id="rId20" Type="http://schemas.openxmlformats.org/officeDocument/2006/relationships/hyperlink" Target="file:///C:\Users\&#1048;&#1088;&#1080;&#1085;&#1072;\Downloads\1533121365_samoobsledovanie_2017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8;&#1088;&#1080;&#1085;&#1072;\Downloads\1533121365_samoobsledovanie_2017.docx" TargetMode="External"/><Relationship Id="rId11" Type="http://schemas.openxmlformats.org/officeDocument/2006/relationships/hyperlink" Target="file:///C:\Users\&#1048;&#1088;&#1080;&#1085;&#1072;\Downloads\1533121365_samoobsledovanie_201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8;&#1088;&#1080;&#1085;&#1072;\Downloads\1533121365_samoobsledovanie_2017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48;&#1088;&#1080;&#1085;&#1072;\Downloads\1533121365_samoobsledovanie_2017.docx" TargetMode="External"/><Relationship Id="rId19" Type="http://schemas.openxmlformats.org/officeDocument/2006/relationships/hyperlink" Target="file:///C:\Users\&#1048;&#1088;&#1080;&#1085;&#1072;\Downloads\1533121365_samoobsledovanie_20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88;&#1080;&#1085;&#1072;\Downloads\1533121365_samoobsledovanie_2017.docx" TargetMode="External"/><Relationship Id="rId14" Type="http://schemas.openxmlformats.org/officeDocument/2006/relationships/hyperlink" Target="file:///C:\Users\&#1048;&#1088;&#1080;&#1085;&#1072;\Downloads\1533121365_samoobsledovanie_2017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F89B4-AA17-4585-A4F2-BFA995AF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10996</Words>
  <Characters>62683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3</cp:revision>
  <cp:lastPrinted>2023-05-04T03:35:00Z</cp:lastPrinted>
  <dcterms:created xsi:type="dcterms:W3CDTF">2024-02-08T13:05:00Z</dcterms:created>
  <dcterms:modified xsi:type="dcterms:W3CDTF">2024-09-24T12:15:00Z</dcterms:modified>
</cp:coreProperties>
</file>